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DDBE5" w14:textId="77777777" w:rsidR="00D45621" w:rsidRDefault="00D45621" w:rsidP="00D45621">
      <w:pPr>
        <w:pStyle w:val="a3"/>
      </w:pPr>
      <w:r>
        <w:t>Клієнт не має права продовжити строк дії Угоди-Заяви, за якою строк користування сейфом закінчився, але зобов'язання Сторін за нею не виконані, зокрема Клієнт не звільнив сейф та не повернув ключ від нього. У такому разі Клієнт сплачує неустойку у подвійному розмірі вартості користування сейфом (оренди за кожен день прострочки понад договірного терміну (в гривнях за добу) на день звернення згідно з Тарифами Банку, повертає ключ від сейфу та отримує його заставну вартість. При цьому загальний термін прострочення строку оренди сейфу не може перевищувати 90 (дев’яносто) календарних днів.</w:t>
      </w:r>
    </w:p>
    <w:p w14:paraId="7A79C63E" w14:textId="77777777" w:rsidR="00D45621" w:rsidRDefault="00D45621" w:rsidP="00D45621">
      <w:pPr>
        <w:pStyle w:val="a3"/>
      </w:pPr>
      <w:r>
        <w:t>Після спливу строку 90 (дев’яносто) днів сейф може відкриватися Банком без присутності Клієнта, а цінності вилучатися з сейфу та передаватися на зберігання до сховища цінностей відділення Банку в порядку, визначеному внутрішніми документами Банку, з обов’язковим проведенням відео-фото фіксації зі складанням відповідного Акту.</w:t>
      </w:r>
    </w:p>
    <w:p w14:paraId="2CB72180" w14:textId="77777777" w:rsidR="00D45621" w:rsidRDefault="00D45621" w:rsidP="00D45621">
      <w:pPr>
        <w:pStyle w:val="a3"/>
      </w:pPr>
      <w:r>
        <w:t xml:space="preserve">Банк має право зберігати протягом 3 (трьох) років з дня закінчення строку дії Угоди-Заяви цінності як незатребуване майно, якщо Клієнт не звертається до Банку щодо повернення йому таких цінностей; після 8 (восьми) років зберігання цінностей з дня закінчення строку дії Угоди-Заяви Банк відповідно до статті 344 Цивільного кодексу України набуває право власності на такі цінності та має право здійснити розпорядження ними на свій розсуд як повноправний власник, за виключенням цінних паперів, право </w:t>
      </w:r>
      <w:proofErr w:type="spellStart"/>
      <w:r>
        <w:t>набувальної</w:t>
      </w:r>
      <w:proofErr w:type="spellEnd"/>
      <w:r>
        <w:t xml:space="preserve"> власності за якими можна отримати лише за рішенням суду.</w:t>
      </w:r>
    </w:p>
    <w:p w14:paraId="28FE3A32" w14:textId="77777777" w:rsidR="00261319" w:rsidRDefault="00D45621"/>
    <w:sectPr w:rsidR="0026131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621"/>
    <w:rsid w:val="00575A7A"/>
    <w:rsid w:val="00C26E2C"/>
    <w:rsid w:val="00D456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507C"/>
  <w15:chartTrackingRefBased/>
  <w15:docId w15:val="{6976CCFB-DA7C-444C-93E1-0F649AF3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621"/>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947</Words>
  <Characters>541</Characters>
  <Application>Microsoft Office Word</Application>
  <DocSecurity>0</DocSecurity>
  <Lines>4</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Віноградова Світлана</dc:creator>
  <cp:keywords/>
  <dc:description/>
  <cp:lastModifiedBy>Віноградова Світлана</cp:lastModifiedBy>
  <cp:revision>1</cp:revision>
  <dcterms:created xsi:type="dcterms:W3CDTF">2021-02-09T16:50:00Z</dcterms:created>
  <dcterms:modified xsi:type="dcterms:W3CDTF">2021-02-09T16:51:00Z</dcterms:modified>
</cp:coreProperties>
</file>