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4F3B" w14:textId="5643873E" w:rsidR="00FE1E62" w:rsidRPr="00313E40" w:rsidRDefault="00A90A00" w:rsidP="00FE1E62">
      <w:pPr>
        <w:rPr>
          <w:b/>
          <w:sz w:val="24"/>
          <w:szCs w:val="24"/>
          <w:lang w:val="ru-RU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313E40">
        <w:rPr>
          <w:sz w:val="18"/>
          <w:szCs w:val="18"/>
        </w:rPr>
        <w:t xml:space="preserve">        </w:t>
      </w:r>
      <w:r w:rsidR="00FE1E62" w:rsidRPr="00313E40">
        <w:rPr>
          <w:b/>
          <w:sz w:val="24"/>
          <w:szCs w:val="24"/>
        </w:rPr>
        <w:t xml:space="preserve">Додаток № </w:t>
      </w:r>
      <w:r w:rsidR="00DE4022" w:rsidRPr="00313E40">
        <w:rPr>
          <w:b/>
          <w:sz w:val="24"/>
          <w:szCs w:val="24"/>
        </w:rPr>
        <w:t>8</w:t>
      </w:r>
    </w:p>
    <w:p w14:paraId="4CF63F55" w14:textId="5E3A2EC8" w:rsidR="00D304D8" w:rsidRPr="00313E40" w:rsidRDefault="00FE1E62" w:rsidP="00D304D8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="00D304D8" w:rsidRPr="00313E40">
        <w:rPr>
          <w:b/>
          <w:u w:val="single"/>
          <w:lang w:eastAsia="uk-UA"/>
        </w:rPr>
        <w:t xml:space="preserve">(нова редакція </w:t>
      </w:r>
      <w:r w:rsidR="00D304D8" w:rsidRPr="009A19C8">
        <w:rPr>
          <w:b/>
          <w:u w:val="single"/>
          <w:lang w:eastAsia="uk-UA"/>
        </w:rPr>
        <w:t>діє з «</w:t>
      </w:r>
      <w:r w:rsidR="00E179A0">
        <w:rPr>
          <w:b/>
          <w:u w:val="single"/>
          <w:lang w:eastAsia="uk-UA"/>
        </w:rPr>
        <w:t>05</w:t>
      </w:r>
      <w:r w:rsidR="00D304D8" w:rsidRPr="009A19C8">
        <w:rPr>
          <w:b/>
          <w:u w:val="single"/>
          <w:lang w:eastAsia="uk-UA"/>
        </w:rPr>
        <w:t xml:space="preserve">» </w:t>
      </w:r>
      <w:r w:rsidR="00E179A0">
        <w:rPr>
          <w:b/>
          <w:u w:val="single"/>
          <w:lang w:eastAsia="uk-UA"/>
        </w:rPr>
        <w:t>червня</w:t>
      </w:r>
      <w:r w:rsidR="00D66CCD" w:rsidRPr="009A19C8">
        <w:rPr>
          <w:b/>
          <w:u w:val="single"/>
          <w:lang w:eastAsia="uk-UA"/>
        </w:rPr>
        <w:t xml:space="preserve"> </w:t>
      </w:r>
      <w:r w:rsidR="00D304D8" w:rsidRPr="009A19C8">
        <w:rPr>
          <w:b/>
          <w:u w:val="single"/>
          <w:lang w:eastAsia="uk-UA"/>
        </w:rPr>
        <w:t>20</w:t>
      </w:r>
      <w:r w:rsidR="009F612F" w:rsidRPr="009A19C8">
        <w:rPr>
          <w:b/>
          <w:u w:val="single"/>
          <w:lang w:eastAsia="uk-UA"/>
        </w:rPr>
        <w:t>2</w:t>
      </w:r>
      <w:r w:rsidR="00E179A0">
        <w:rPr>
          <w:b/>
          <w:u w:val="single"/>
          <w:lang w:eastAsia="uk-UA"/>
        </w:rPr>
        <w:t>5</w:t>
      </w:r>
      <w:r w:rsidR="000A2E2E">
        <w:rPr>
          <w:b/>
          <w:u w:val="single"/>
          <w:lang w:eastAsia="uk-UA"/>
        </w:rPr>
        <w:t xml:space="preserve"> </w:t>
      </w:r>
      <w:r w:rsidR="00D304D8" w:rsidRPr="009A19C8">
        <w:rPr>
          <w:b/>
          <w:u w:val="single"/>
          <w:lang w:eastAsia="uk-UA"/>
        </w:rPr>
        <w:t>р</w:t>
      </w:r>
      <w:r w:rsidR="000A2E2E">
        <w:rPr>
          <w:b/>
          <w:u w:val="single"/>
          <w:lang w:eastAsia="uk-UA"/>
        </w:rPr>
        <w:t>оку</w:t>
      </w:r>
    </w:p>
    <w:p w14:paraId="1DE882DD" w14:textId="072A1972" w:rsidR="00D304D8" w:rsidRDefault="00D304D8" w:rsidP="00D304D8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>згідно з рішенням Правління АТ «СКАЙ БАНК» протокол №</w:t>
      </w:r>
      <w:r w:rsidR="00F94BD4">
        <w:rPr>
          <w:b/>
          <w:lang w:eastAsia="uk-UA"/>
        </w:rPr>
        <w:t>53/1</w:t>
      </w:r>
      <w:r w:rsidRPr="00313E40">
        <w:rPr>
          <w:b/>
          <w:lang w:eastAsia="uk-UA"/>
        </w:rPr>
        <w:t xml:space="preserve"> від</w:t>
      </w:r>
      <w:r w:rsidR="007A6087">
        <w:rPr>
          <w:b/>
          <w:lang w:eastAsia="uk-UA"/>
        </w:rPr>
        <w:t xml:space="preserve"> </w:t>
      </w:r>
      <w:r w:rsidR="00F94BD4">
        <w:rPr>
          <w:b/>
          <w:lang w:eastAsia="uk-UA"/>
        </w:rPr>
        <w:t>21.05.</w:t>
      </w:r>
      <w:r w:rsidR="007A6087">
        <w:rPr>
          <w:b/>
          <w:lang w:eastAsia="uk-UA"/>
        </w:rPr>
        <w:t>20</w:t>
      </w:r>
      <w:r w:rsidR="00DE4022" w:rsidRPr="00313E40">
        <w:rPr>
          <w:b/>
          <w:lang w:eastAsia="uk-UA"/>
        </w:rPr>
        <w:t>2</w:t>
      </w:r>
      <w:r w:rsidR="00E179A0">
        <w:rPr>
          <w:b/>
          <w:lang w:eastAsia="uk-UA"/>
        </w:rPr>
        <w:t>5</w:t>
      </w:r>
      <w:r w:rsidR="00290CCA">
        <w:rPr>
          <w:b/>
          <w:lang w:eastAsia="uk-UA"/>
        </w:rPr>
        <w:t xml:space="preserve"> року</w:t>
      </w:r>
      <w:r w:rsidRPr="00313E40">
        <w:rPr>
          <w:b/>
          <w:lang w:eastAsia="uk-UA"/>
        </w:rPr>
        <w:t xml:space="preserve"> до Публічного договору про  комплексне банківське</w:t>
      </w:r>
      <w:r w:rsidR="007B00A1">
        <w:rPr>
          <w:b/>
          <w:lang w:eastAsia="uk-UA"/>
        </w:rPr>
        <w:t xml:space="preserve"> </w:t>
      </w:r>
      <w:r w:rsidRPr="00313E40">
        <w:rPr>
          <w:b/>
          <w:lang w:eastAsia="uk-UA"/>
        </w:rPr>
        <w:t xml:space="preserve">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0017232A" w14:textId="12ACBF2D" w:rsidR="00177642" w:rsidRDefault="00177642" w:rsidP="00D304D8">
      <w:pPr>
        <w:ind w:left="5387" w:firstLine="37"/>
        <w:rPr>
          <w:b/>
          <w:lang w:eastAsia="en-US"/>
        </w:rPr>
      </w:pPr>
    </w:p>
    <w:p w14:paraId="082EEEAE" w14:textId="0B87355E" w:rsidR="00177642" w:rsidRDefault="00177642" w:rsidP="00D304D8">
      <w:pPr>
        <w:ind w:left="5387" w:firstLine="37"/>
        <w:rPr>
          <w:b/>
          <w:lang w:eastAsia="en-US"/>
        </w:rPr>
      </w:pPr>
    </w:p>
    <w:p w14:paraId="56BE343F" w14:textId="77777777" w:rsidR="00177642" w:rsidRPr="009C59D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59E74B32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193CB61A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7BF109BC" w14:textId="77777777" w:rsidR="00521002" w:rsidRPr="00313E40" w:rsidRDefault="00521002" w:rsidP="00D304D8">
      <w:pPr>
        <w:rPr>
          <w:b/>
          <w:sz w:val="24"/>
          <w:szCs w:val="24"/>
          <w:u w:val="single"/>
        </w:rPr>
      </w:pPr>
    </w:p>
    <w:p w14:paraId="42A7CB44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 xml:space="preserve">Тарифний пакет «Для виплат» </w:t>
      </w:r>
    </w:p>
    <w:p w14:paraId="3A2DCFD6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>(тарифи по обслуговуванню поточних рахунків фізичних осіб для зарахування пенсії, заробітної плати, стипендії , соціальної допомоги та інших передбачених законодавством України соціальних виплат, за депозитними та кредитними операціями)</w:t>
      </w:r>
    </w:p>
    <w:p w14:paraId="0A8B204F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960"/>
        <w:gridCol w:w="6548"/>
        <w:gridCol w:w="2698"/>
        <w:gridCol w:w="162"/>
      </w:tblGrid>
      <w:tr w:rsidR="00D66CCD" w:rsidRPr="009B3D58" w14:paraId="62C992E7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8D4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458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12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>Розмір оплати</w:t>
            </w:r>
          </w:p>
        </w:tc>
      </w:tr>
      <w:tr w:rsidR="00D66CCD" w:rsidRPr="009B3D58" w14:paraId="551D34D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1593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CEC23D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ОПЕРАЦІЇ, ПОВ’ЯЗАНІ З ВІДКРИТТЯМ ТА ЗАКРИТТЯМ  РАХУНКУ*: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FE84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76120F1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D4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43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91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026D56B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9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5E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BC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7DF6A8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4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25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4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9AE063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C5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5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282D9E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5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6B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F3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1E1757E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94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A57" w14:textId="0A04D200" w:rsidR="00D66CCD" w:rsidRPr="00436744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О</w:t>
            </w:r>
            <w:r w:rsidR="00D66CCD" w:rsidRPr="00436744">
              <w:rPr>
                <w:sz w:val="22"/>
                <w:szCs w:val="22"/>
                <w:lang w:eastAsia="uk-UA"/>
              </w:rPr>
              <w:t>бслуговування неактивного поточного рахунку*</w:t>
            </w:r>
            <w:r w:rsidR="00D66CCD"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DC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63EB0F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4A501B1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9536C2" w14:textId="60805B76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0" w:name="_Hlk124243826"/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62562A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90711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610C0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623" w14:textId="6A600CA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C2C" w14:textId="75F8F861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66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0,8% від суми </w:t>
            </w:r>
          </w:p>
          <w:p w14:paraId="29435D5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(min 25,00 грн. max 2000,00 грн.)</w:t>
            </w:r>
          </w:p>
        </w:tc>
      </w:tr>
      <w:tr w:rsidR="00D66CCD" w:rsidRPr="009B3D58" w14:paraId="6D94709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E11" w14:textId="2890F9BB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8DE" w14:textId="6B5D8BC9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C8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1928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29" w14:textId="31B7E4C3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49F" w14:textId="7EC8833F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 w:rsidR="00D42528"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 xml:space="preserve">коштів на рахунок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A7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50880D8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142" w14:textId="1FF41CD8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E5E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3D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B29B68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E8E" w14:textId="5FED6D41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766" w14:textId="6D5FF102" w:rsidR="00D66CCD" w:rsidRPr="009B3D58" w:rsidRDefault="00D42528" w:rsidP="00D42528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52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bookmarkEnd w:id="0"/>
      <w:tr w:rsidR="00D66CCD" w:rsidRPr="009B3D58" w14:paraId="349E98C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4CB6C2" w14:textId="3E0A7C7F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C0BF63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239C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FBDB0C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0D7" w14:textId="2ADD0B8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AF0" w14:textId="3D6BC711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31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30 USD за платіж</w:t>
            </w:r>
          </w:p>
        </w:tc>
      </w:tr>
      <w:tr w:rsidR="00D66CCD" w:rsidRPr="009B3D58" w14:paraId="68B53B6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DAA" w14:textId="4E8673F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78C" w14:textId="6AC0BE6D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6D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12D8D5D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309" w14:textId="09740B4A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55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  <w:r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0E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19E1386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67" w14:textId="49834E3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FC8" w14:textId="7F5640F9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 w:rsidR="00D42528"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 w:rsidR="001D66A2"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2C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3340AEA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B94" w14:textId="1CDD466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224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62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33B13F7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D9D" w14:textId="44EB004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92A" w14:textId="2B078772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D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56E84EA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BC657" w14:textId="790C4D5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4CDD9" w14:textId="73D40603" w:rsidR="00D66CCD" w:rsidRPr="009B3D58" w:rsidRDefault="00E267F4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 xml:space="preserve">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B69DA4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4EA652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92C" w14:textId="5F5C8047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1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7C5B653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4D2" w14:textId="1C27C153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9B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2A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777D0D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565" w14:textId="2390A220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DDE" w14:textId="5F0DED5B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 w:rsidR="00E267F4"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 w:rsidR="00E267F4">
              <w:rPr>
                <w:sz w:val="22"/>
                <w:szCs w:val="22"/>
                <w:lang w:eastAsia="uk-UA"/>
              </w:rPr>
              <w:t>операцій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F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33608C3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2DB76" w14:textId="1F461FE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A092B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EA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CD1CAF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2CD" w14:textId="65746E7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6E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FB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3D333A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F2C" w14:textId="22EEEC1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0A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B9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 грн.</w:t>
            </w:r>
          </w:p>
        </w:tc>
      </w:tr>
      <w:tr w:rsidR="00D66CCD" w:rsidRPr="009B3D58" w14:paraId="2C89787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070" w14:textId="2F2F863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7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77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40A3DA5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FD343" w14:textId="547A70F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87D3F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98D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5C0630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9DC8" w14:textId="26EF249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F69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9F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B726B0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67C" w14:textId="5A77F5F9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5F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9B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D66CCD" w:rsidRPr="009B3D58" w14:paraId="00ADFA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22C" w14:textId="5643DEBD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869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</w:t>
            </w:r>
          </w:p>
          <w:p w14:paraId="542C19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змін до реєстраційного свідоцтва НБУ.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A1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D66CCD" w:rsidRPr="009B3D58" w14:paraId="0E2DBD1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B0C" w14:textId="10C32808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32" w14:textId="4D260DB2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F9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D66CCD" w:rsidRPr="009B3D58" w14:paraId="2003A5D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543" w14:textId="18AC0DA2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B40" w14:textId="3457B7D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 w:rsidR="00E267F4"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4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150,00 грн.</w:t>
            </w:r>
          </w:p>
        </w:tc>
      </w:tr>
      <w:tr w:rsidR="00D66CCD" w:rsidRPr="009B3D58" w14:paraId="0F5B644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F57" w14:textId="0E9DD4CF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594" w14:textId="24348FA5" w:rsidR="00D66CCD" w:rsidRPr="009B3D58" w:rsidRDefault="00921263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="00D66CCD"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AF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</w:tr>
      <w:tr w:rsidR="00D66CCD" w:rsidRPr="009B3D58" w14:paraId="2CF694D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DC" w14:textId="2335459B" w:rsidR="00D66CCD" w:rsidRPr="009B3D58" w:rsidRDefault="00D66CCD" w:rsidP="00AA193A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</w:t>
            </w:r>
            <w:r w:rsidR="00AA193A">
              <w:rPr>
                <w:sz w:val="22"/>
                <w:szCs w:val="22"/>
                <w:lang w:eastAsia="uk-UA"/>
              </w:rPr>
              <w:t>0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02D" w14:textId="77777777" w:rsidR="00D66CCD" w:rsidRDefault="00A90299" w:rsidP="00F358BE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="00D66CCD" w:rsidRPr="009B3D58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="00D66CCD">
              <w:rPr>
                <w:sz w:val="22"/>
                <w:szCs w:val="22"/>
                <w:lang w:eastAsia="uk-UA"/>
              </w:rPr>
              <w:t xml:space="preserve"> на залишок коштів</w:t>
            </w:r>
            <w:r w:rsidR="00D66CCD" w:rsidRPr="009B3D58">
              <w:rPr>
                <w:sz w:val="22"/>
                <w:szCs w:val="22"/>
                <w:lang w:eastAsia="uk-UA"/>
              </w:rPr>
              <w:t>:</w:t>
            </w:r>
          </w:p>
          <w:p w14:paraId="59BB2989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національній валюті</w:t>
            </w:r>
          </w:p>
          <w:p w14:paraId="7C3548C7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доларах США</w:t>
            </w:r>
          </w:p>
          <w:p w14:paraId="2335FC98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євро</w:t>
            </w:r>
          </w:p>
          <w:p w14:paraId="692828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266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673A87A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>% річних</w:t>
            </w:r>
          </w:p>
          <w:p w14:paraId="4B72C7EA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D6C4955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E45F5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59828D21" w14:textId="77777777" w:rsidTr="00F358BE">
        <w:trPr>
          <w:gridAfter w:val="1"/>
          <w:wAfter w:w="162" w:type="dxa"/>
          <w:trHeight w:val="247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4590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5A514FCC" w14:textId="77777777" w:rsidR="00D66CCD" w:rsidRDefault="00D66CCD" w:rsidP="00777399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     </w:t>
            </w:r>
          </w:p>
          <w:p w14:paraId="7C6F1E92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4DF4C298" w14:textId="666191AC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E267F4">
              <w:rPr>
                <w:sz w:val="22"/>
                <w:szCs w:val="22"/>
                <w:lang w:eastAsia="uk-UA"/>
              </w:rPr>
              <w:t>надає згоду</w:t>
            </w:r>
            <w:r w:rsidR="00E267F4" w:rsidRPr="0003673B"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Банку здійснювати </w:t>
            </w:r>
            <w:r w:rsidR="00D14550">
              <w:rPr>
                <w:sz w:val="22"/>
                <w:szCs w:val="22"/>
                <w:lang w:eastAsia="uk-UA"/>
              </w:rPr>
              <w:t xml:space="preserve">платіжні операції по 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1DA2F4A" w14:textId="5A1B0954" w:rsidR="00D66CCD" w:rsidRPr="00C5686E" w:rsidRDefault="00D66CCD" w:rsidP="00F358BE">
            <w:pPr>
              <w:pStyle w:val="ab"/>
              <w:ind w:left="0"/>
              <w:contextualSpacing/>
              <w:jc w:val="both"/>
              <w:rPr>
                <w:sz w:val="22"/>
                <w:szCs w:val="22"/>
                <w:lang w:val="uk-UA"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***</w:t>
            </w:r>
            <w:r>
              <w:rPr>
                <w:sz w:val="22"/>
                <w:szCs w:val="22"/>
                <w:lang w:val="uk-UA" w:eastAsia="uk-UA"/>
              </w:rPr>
              <w:t>*</w:t>
            </w:r>
            <w:r w:rsidRPr="00782CB5">
              <w:rPr>
                <w:sz w:val="22"/>
                <w:szCs w:val="22"/>
                <w:lang w:eastAsia="uk-UA"/>
              </w:rPr>
              <w:t xml:space="preserve"> </w:t>
            </w:r>
            <w:r w:rsidRPr="00C5686E">
              <w:rPr>
                <w:sz w:val="22"/>
                <w:szCs w:val="22"/>
                <w:lang w:val="uk-UA" w:eastAsia="uk-UA"/>
              </w:rPr>
              <w:t>Купівля іноземної валюти для послідуючого розміщення на вклад здійснюється за курсом, встановленим казначейством</w:t>
            </w:r>
            <w:r w:rsidR="00E267F4" w:rsidRPr="00C5686E">
              <w:rPr>
                <w:sz w:val="22"/>
                <w:szCs w:val="22"/>
                <w:lang w:val="uk-UA" w:eastAsia="uk-UA"/>
              </w:rPr>
              <w:t xml:space="preserve"> Банку</w:t>
            </w:r>
            <w:r w:rsidRPr="00C5686E">
              <w:rPr>
                <w:sz w:val="22"/>
                <w:szCs w:val="22"/>
                <w:lang w:val="uk-UA" w:eastAsia="uk-UA"/>
              </w:rPr>
              <w:t>, на день здійснення купівлі з урахуванням обмежень, визначених Постановою НБУ від 24.02.2022, №18 (із змінами та доповненнями) «Про роботу банківської системи в період запровадження воєнного стану». Для клієнтів, що приєднались до умов Публічного договору про комплексне банківське обслуговування фізичних осіб АТ «СКАЙ БАНК» до 11.08.2022 року, тарифи вводяться в дію з 26.08.2022 року.</w:t>
            </w:r>
          </w:p>
          <w:p w14:paraId="6A54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734A9492" w14:textId="77777777" w:rsidTr="00F358BE">
        <w:trPr>
          <w:gridAfter w:val="1"/>
          <w:wAfter w:w="162" w:type="dxa"/>
          <w:trHeight w:val="47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11A5" w14:textId="664A5A92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bookmarkStart w:id="1" w:name="_Hlk124243846"/>
            <w:r w:rsidRPr="009B3D58">
              <w:rPr>
                <w:sz w:val="22"/>
                <w:szCs w:val="22"/>
                <w:vertAlign w:val="superscript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- комісія не стягується в разі повернення помилково перерахованих коштів, зарахуванні купленої/проданої/ конвертованої іноземної валюти, повернення вкладу з депозитного рахунку</w:t>
            </w:r>
            <w:r w:rsidR="002220D5">
              <w:rPr>
                <w:sz w:val="22"/>
                <w:szCs w:val="22"/>
                <w:lang w:eastAsia="uk-UA"/>
              </w:rPr>
              <w:t xml:space="preserve"> (окрім депозитного рахунку «До запитання»)</w:t>
            </w:r>
            <w:r w:rsidRPr="009B3D58">
              <w:rPr>
                <w:sz w:val="22"/>
                <w:szCs w:val="22"/>
                <w:lang w:eastAsia="uk-UA"/>
              </w:rPr>
              <w:t xml:space="preserve">, отримання кредиту від </w:t>
            </w:r>
            <w:r w:rsidRPr="0088508E">
              <w:rPr>
                <w:sz w:val="22"/>
                <w:szCs w:val="22"/>
                <w:lang w:eastAsia="uk-UA"/>
              </w:rPr>
              <w:t>Банку; в разі оплати іншою фізичною особою за рахунок кредитних коштів в межах Банку;</w:t>
            </w:r>
            <w:r w:rsidRPr="0088508E">
              <w:rPr>
                <w:lang w:eastAsia="uk-UA"/>
              </w:rPr>
              <w:t xml:space="preserve"> </w:t>
            </w:r>
            <w:r w:rsidRPr="0088508E">
              <w:rPr>
                <w:sz w:val="22"/>
                <w:szCs w:val="22"/>
                <w:lang w:eastAsia="uk-UA"/>
              </w:rPr>
              <w:t xml:space="preserve">в разі зарахування </w:t>
            </w:r>
            <w:r w:rsidRPr="0088508E">
              <w:rPr>
                <w:sz w:val="22"/>
                <w:szCs w:val="22"/>
              </w:rPr>
              <w:t xml:space="preserve">виплат </w:t>
            </w:r>
            <w:r w:rsidRPr="009B3D58">
              <w:rPr>
                <w:sz w:val="22"/>
                <w:szCs w:val="22"/>
              </w:rPr>
              <w:t>пенсій, грошової допомоги, виплат за загальнообов'язковим державним соціальним страхуванням та заробітної плати працівникам бюджетних установ.</w:t>
            </w:r>
          </w:p>
        </w:tc>
      </w:tr>
      <w:bookmarkEnd w:id="1"/>
      <w:tr w:rsidR="00D66CCD" w:rsidRPr="009B3D58" w14:paraId="20978170" w14:textId="77777777" w:rsidTr="00F358BE">
        <w:trPr>
          <w:gridAfter w:val="1"/>
          <w:wAfter w:w="162" w:type="dxa"/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13F6" w14:textId="77777777" w:rsidR="00D66CCD" w:rsidRPr="009B3D58" w:rsidRDefault="00D66CCD" w:rsidP="00F358BE">
            <w:pPr>
              <w:jc w:val="both"/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lastRenderedPageBreak/>
              <w:t>2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року.</w:t>
            </w:r>
          </w:p>
        </w:tc>
      </w:tr>
    </w:tbl>
    <w:p w14:paraId="3B0F697D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594EBED2" w14:textId="77777777" w:rsidR="00D66CCD" w:rsidRPr="005B2BF4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Тарифний пакет «</w:t>
      </w:r>
      <w:r>
        <w:rPr>
          <w:b/>
          <w:sz w:val="22"/>
          <w:szCs w:val="22"/>
        </w:rPr>
        <w:t>Універсальний</w:t>
      </w:r>
      <w:r w:rsidRPr="005B2BF4">
        <w:rPr>
          <w:b/>
          <w:sz w:val="22"/>
          <w:szCs w:val="22"/>
        </w:rPr>
        <w:t xml:space="preserve">» </w:t>
      </w:r>
    </w:p>
    <w:p w14:paraId="3CFB5309" w14:textId="77777777" w:rsidR="00D66CCD" w:rsidRPr="00367C18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10AD4475" w14:textId="77777777" w:rsidR="00D66CCD" w:rsidRDefault="00D66CCD" w:rsidP="00D66CCD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</w:p>
    <w:p w14:paraId="6227FB38" w14:textId="77777777" w:rsidR="00D66CCD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D66CCD" w:rsidRPr="009B3D58" w14:paraId="3B9B691E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E75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3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1E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5E41DE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1C682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D4B293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D3AEC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CF1470E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6B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3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33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274E049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A8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48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C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D66CCD" w:rsidRPr="009B3D58" w14:paraId="02FA176F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52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B1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600,00 грн.</w:t>
            </w:r>
          </w:p>
        </w:tc>
      </w:tr>
      <w:tr w:rsidR="00D66CCD" w:rsidRPr="009B3D58" w14:paraId="1AA5583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F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08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42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2F52EB3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05F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02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B6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B2FB5B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5EC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A98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EB12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09F3DB4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60A0BC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5B0A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B0410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C5F4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575A12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3EB" w14:textId="77777777" w:rsidR="00D66CCD" w:rsidRPr="00301E70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FA3" w14:textId="481E7170" w:rsidR="00D66CCD" w:rsidRPr="00AA193A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="00D66CCD" w:rsidRPr="00AA193A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BB6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D66CCD" w:rsidRPr="009B3D58" w14:paraId="685AF2D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226" w14:textId="77777777" w:rsidR="00D66CCD" w:rsidRPr="00393AFB" w:rsidRDefault="00D66CCD" w:rsidP="00F358BE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BC1" w14:textId="404597F4" w:rsidR="00D66CCD" w:rsidRPr="00AA193A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="00D66CCD" w:rsidRPr="00AA193A">
              <w:rPr>
                <w:sz w:val="22"/>
                <w:szCs w:val="22"/>
                <w:lang w:eastAsia="uk-UA"/>
              </w:rPr>
              <w:t>операції (переказ коштів з кредитного рахунку)</w:t>
            </w:r>
            <w:r w:rsidR="0088508E" w:rsidRPr="00AA193A"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DAF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(max 3 000,00 грн.)</w:t>
            </w:r>
          </w:p>
        </w:tc>
      </w:tr>
      <w:tr w:rsidR="00D66CCD" w:rsidRPr="009B3D58" w14:paraId="53F650F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A51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0B2" w14:textId="48E35451" w:rsidR="00D66CCD" w:rsidRPr="00AA193A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="00D66CCD" w:rsidRPr="00AA193A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B1B" w14:textId="77777777" w:rsidR="00D66CCD" w:rsidRPr="00AA193A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CC215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5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BE1" w14:textId="542677BF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 xml:space="preserve">Зарахування </w:t>
            </w:r>
            <w:r w:rsidR="001D66A2"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AA193A">
              <w:rPr>
                <w:sz w:val="22"/>
                <w:szCs w:val="22"/>
                <w:lang w:eastAsia="uk-UA"/>
              </w:rPr>
              <w:t xml:space="preserve">коштів на рахунок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F7D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92F406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55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6D7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DF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D66CCD" w:rsidRPr="009B3D58" w14:paraId="1DC7CFC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11D" w14:textId="62CCCFCC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готівки</w:t>
            </w:r>
            <w:r>
              <w:rPr>
                <w:sz w:val="22"/>
                <w:szCs w:val="22"/>
                <w:lang w:eastAsia="uk-UA"/>
              </w:rPr>
              <w:t xml:space="preserve"> для зарахування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D2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0C8507B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9DB2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ED86DC8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F887F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574728" w14:paraId="2306E56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4E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405" w14:textId="664CB726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ACD" w14:textId="77777777" w:rsidR="00D66CCD" w:rsidRPr="0057472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574728">
              <w:rPr>
                <w:sz w:val="22"/>
                <w:szCs w:val="22"/>
                <w:lang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574728">
              <w:rPr>
                <w:sz w:val="22"/>
                <w:szCs w:val="22"/>
                <w:lang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574728">
              <w:rPr>
                <w:sz w:val="22"/>
                <w:szCs w:val="22"/>
                <w:lang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574728">
              <w:rPr>
                <w:sz w:val="22"/>
                <w:szCs w:val="22"/>
                <w:lang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D66CCD" w:rsidRPr="009B3D58" w14:paraId="1193A42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5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EC3" w14:textId="281B182E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F6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6B0674A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74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A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D66CCD" w:rsidRPr="009B3D58" w14:paraId="7BB62B5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C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533" w14:textId="416C5FD7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F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28CCE54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C1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7B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ED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D66CCD" w:rsidRPr="009B3D58" w14:paraId="1E3AD40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81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5AA" w14:textId="75A59444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42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3A1DE13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502A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3D95F" w14:textId="6C35FABF" w:rsidR="00D66CCD" w:rsidRPr="009B3D58" w:rsidRDefault="001D66A2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6F26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E2808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A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76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D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10DFC4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28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09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90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AD05F3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F5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12E" w14:textId="7C904272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 xml:space="preserve">операцій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FA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6EC1EDD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E2626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E6E370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0127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D9E93A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12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4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2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4FBEF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8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6F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6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D66CCD" w:rsidRPr="009B3D58" w14:paraId="3178F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D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5B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02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06D731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F1477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20D82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11D9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EC9ED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2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F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14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16E4C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CA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2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обслуговування кредиту, позики, в тому числі поворотної фінансової допомоги, отриманих резидентом від нерезидента </w:t>
            </w:r>
            <w:r w:rsidRPr="009B3D58">
              <w:rPr>
                <w:sz w:val="22"/>
                <w:szCs w:val="22"/>
                <w:lang w:eastAsia="uk-UA"/>
              </w:rPr>
              <w:lastRenderedPageBreak/>
              <w:t>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97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lastRenderedPageBreak/>
              <w:t>480,00 грн. (в т.ч. ПДВ 80,00 грн.)</w:t>
            </w:r>
          </w:p>
        </w:tc>
      </w:tr>
      <w:tr w:rsidR="00D66CCD" w:rsidRPr="009B3D58" w14:paraId="41541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0F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87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35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D66CCD" w:rsidRPr="009B3D58" w14:paraId="1F347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CE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5D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63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D66CCD" w:rsidRPr="009B3D58" w14:paraId="108BC8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31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EF4" w14:textId="4551FDC9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25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D66CCD" w:rsidRPr="009B3D58" w14:paraId="55F275C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F3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F8D" w14:textId="7581D0EC" w:rsidR="00D66CCD" w:rsidRPr="009B3D58" w:rsidRDefault="00921263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="00D66CCD"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94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41C0C04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E9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4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5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1A9D8C89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29251958" w14:textId="77777777" w:rsidR="00D66CCD" w:rsidRPr="009B3D5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66CCD" w:rsidRPr="009B3D58" w14:paraId="115581BA" w14:textId="77777777" w:rsidTr="00F358BE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19F1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28D1E547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755AD83" w14:textId="291FB713" w:rsidR="00D66CCD" w:rsidRPr="0003673B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D14550"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 w:rsidR="00D14550">
              <w:rPr>
                <w:sz w:val="22"/>
                <w:szCs w:val="22"/>
                <w:lang w:eastAsia="uk-UA"/>
              </w:rPr>
              <w:t>платіжні операції  по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CEE3076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7D543808" w14:textId="77777777" w:rsidR="0088508E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 </w:t>
            </w:r>
          </w:p>
          <w:p w14:paraId="68C60FB5" w14:textId="22F6874A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</w:t>
            </w:r>
          </w:p>
        </w:tc>
      </w:tr>
    </w:tbl>
    <w:p w14:paraId="1FF651EA" w14:textId="2FCF56D4" w:rsidR="00797328" w:rsidRPr="0088508E" w:rsidRDefault="0088508E" w:rsidP="0088508E">
      <w:pPr>
        <w:jc w:val="both"/>
        <w:rPr>
          <w:b/>
          <w:sz w:val="22"/>
          <w:szCs w:val="22"/>
        </w:rPr>
      </w:pPr>
      <w:r>
        <w:rPr>
          <w:bCs/>
        </w:rPr>
        <w:t>****</w:t>
      </w:r>
      <w:r w:rsidRPr="0088508E">
        <w:rPr>
          <w:bCs/>
          <w:sz w:val="22"/>
          <w:szCs w:val="22"/>
        </w:rPr>
        <w:t xml:space="preserve">Для Клієнтів, що приєднались до умов Публічного договору до 16.01.2023 року, тариф </w:t>
      </w:r>
      <w:r>
        <w:rPr>
          <w:bCs/>
          <w:sz w:val="22"/>
          <w:szCs w:val="22"/>
        </w:rPr>
        <w:t>діятиме</w:t>
      </w:r>
      <w:r w:rsidRPr="0088508E">
        <w:rPr>
          <w:bCs/>
          <w:sz w:val="22"/>
          <w:szCs w:val="22"/>
        </w:rPr>
        <w:t xml:space="preserve"> з </w:t>
      </w:r>
      <w:r w:rsidR="00FE7F91">
        <w:rPr>
          <w:b/>
          <w:bCs/>
          <w:sz w:val="22"/>
          <w:szCs w:val="22"/>
        </w:rPr>
        <w:t>29</w:t>
      </w:r>
      <w:r w:rsidRPr="0088508E">
        <w:rPr>
          <w:b/>
          <w:bCs/>
          <w:sz w:val="22"/>
          <w:szCs w:val="22"/>
        </w:rPr>
        <w:t>.01.2023 року</w:t>
      </w:r>
      <w:r w:rsidRPr="0088508E">
        <w:rPr>
          <w:bCs/>
          <w:sz w:val="22"/>
          <w:szCs w:val="22"/>
        </w:rPr>
        <w:t>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D58" w:rsidRPr="009B3D58" w14:paraId="6A92D9BE" w14:textId="77777777" w:rsidTr="00C452C3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82EF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40E1959A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6F90B0D3" w14:textId="362EEA5C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 xml:space="preserve"> Тарифний пакет «Інвестиційний» по розрахунково-касовому обслуговуванню </w:t>
            </w:r>
          </w:p>
          <w:p w14:paraId="1CDC94B4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>в національній та іноземній валюті для фізичних осіб</w:t>
            </w:r>
          </w:p>
          <w:p w14:paraId="55416F38" w14:textId="66728C2D" w:rsidR="009B3D58" w:rsidRPr="009B3D58" w:rsidRDefault="009B3D58" w:rsidP="00AE0A47">
            <w:pPr>
              <w:rPr>
                <w:b/>
                <w:sz w:val="22"/>
                <w:szCs w:val="22"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960"/>
              <w:gridCol w:w="5820"/>
              <w:gridCol w:w="3040"/>
            </w:tblGrid>
            <w:tr w:rsidR="009B3D58" w:rsidRPr="009B3D58" w14:paraId="581843D2" w14:textId="77777777" w:rsidTr="00755BB0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892A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№</w:t>
                  </w:r>
                </w:p>
              </w:tc>
              <w:tc>
                <w:tcPr>
                  <w:tcW w:w="5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EF796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Вид операції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CFB7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AA0507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5EEBA9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278EA88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ОПЕРАЦІЇ, ПОВ’ЯЗАНІ З ВІДКРИТТЯМ ТА ЗАКРИТТЯМ  РАХУНКУ 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3CA155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779B634" w14:textId="77777777" w:rsidTr="00755BB0">
              <w:trPr>
                <w:trHeight w:val="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AE9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3A9C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Відкриття першого поточного рахунку в національній або іноземних валютах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440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723153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995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98F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92D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100,00 грн.</w:t>
                  </w:r>
                </w:p>
              </w:tc>
            </w:tr>
            <w:tr w:rsidR="009B3D58" w:rsidRPr="009B3D58" w14:paraId="2345FE32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B22A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4BC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нерезидента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A73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600,00 грн.</w:t>
                  </w:r>
                </w:p>
              </w:tc>
            </w:tr>
            <w:tr w:rsidR="009B3D58" w:rsidRPr="009B3D58" w14:paraId="038ED24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583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8B8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Відкриття наступних рахунків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BF2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90AAD8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492A1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F8D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Закриття рахунку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0FF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020D48" w:rsidRPr="009B3D58" w14:paraId="504C21C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DAFC4" w14:textId="13B7922D" w:rsidR="00020D48" w:rsidRPr="009B3D58" w:rsidRDefault="00020D4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B543" w14:textId="47077BA1" w:rsidR="00020D48" w:rsidRPr="009B3D58" w:rsidRDefault="00020D4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Комісія за обслуговування неактивного поточного рахунку*</w:t>
                  </w:r>
                  <w:r>
                    <w:rPr>
                      <w:sz w:val="22"/>
                      <w:szCs w:val="22"/>
                      <w:lang w:eastAsia="uk-UA"/>
                    </w:rPr>
                    <w:t>**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663FA" w14:textId="77777777" w:rsidR="00020D48" w:rsidRPr="00436744" w:rsidRDefault="00020D48" w:rsidP="00020D4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100,00 грн. щомісячно</w:t>
                  </w:r>
                </w:p>
                <w:p w14:paraId="3682BAFC" w14:textId="77777777" w:rsidR="00020D48" w:rsidRPr="009B3D58" w:rsidRDefault="00020D4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9B3D58" w:rsidRPr="009B3D58" w14:paraId="251EDCD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9B10239" w14:textId="3DA02857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AEEBD1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НАЦІОНАЛЬНІЙ ВАЛЮТІ: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5F99AA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6C9A9B5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1B10" w14:textId="41066E0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D0630" w14:textId="40BF1610" w:rsidR="009B3D58" w:rsidRPr="009B3D58" w:rsidRDefault="00E959C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31CF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 грн. за платіж</w:t>
                  </w:r>
                </w:p>
              </w:tc>
            </w:tr>
            <w:tr w:rsidR="009B3D58" w:rsidRPr="009B3D58" w14:paraId="2F11D5F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695F4" w14:textId="38AEC17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656A" w14:textId="7DBE4C8F" w:rsidR="009B3D58" w:rsidRPr="009B3D58" w:rsidRDefault="00E959C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81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7D8B8F1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5E4B" w14:textId="2C3A5D96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D481A" w14:textId="7F0C904F" w:rsidR="009B3D58" w:rsidRPr="009B3D58" w:rsidRDefault="00E959C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безготівкових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коштів на рахунок</w:t>
                  </w:r>
                  <w:r w:rsidR="0096220D"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3D3A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 (min 15 грн. max 500 грн.)</w:t>
                  </w:r>
                </w:p>
              </w:tc>
            </w:tr>
            <w:tr w:rsidR="009B3D58" w:rsidRPr="009B3D58" w14:paraId="2FC17FD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CAAD6" w14:textId="64A7684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B2FB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F59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77459D3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0000" w14:textId="517E19D1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DB1C" w14:textId="20092016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Приймання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готівки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для зарахування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на рахунок </w:t>
                  </w:r>
                  <w:r>
                    <w:rPr>
                      <w:sz w:val="22"/>
                      <w:szCs w:val="22"/>
                      <w:lang w:eastAsia="uk-UA"/>
                    </w:rPr>
                    <w:t>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BC9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42F5C0D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5A6C840" w14:textId="457000F8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0A5CF580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ІНОЗЕМНИХ ВАЛЮТАХ ** 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2B42F675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50BFA22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4E0BC" w14:textId="1C76083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E6F35" w14:textId="1920A95C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EEB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20 USD та max 150 USD)</w:t>
                  </w:r>
                </w:p>
              </w:tc>
            </w:tr>
            <w:tr w:rsidR="009B3D58" w:rsidRPr="009B3D58" w14:paraId="1605445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7AD1" w14:textId="2BAB5028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91EC" w14:textId="150DFF33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1D7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10 USD та max 150 USD)</w:t>
                  </w:r>
                </w:p>
              </w:tc>
            </w:tr>
            <w:tr w:rsidR="009B3D58" w:rsidRPr="009B3D58" w14:paraId="72F41A5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171F" w14:textId="2B6B11A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E5B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Купівля, продаж, конвертація безготівкової іноземної валюти за дорученням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7512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(min 10,00 USD)</w:t>
                  </w:r>
                </w:p>
              </w:tc>
            </w:tr>
            <w:tr w:rsidR="009B3D58" w:rsidRPr="009B3D58" w14:paraId="088D369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35D8A" w14:textId="07CEE03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83A32" w14:textId="5503F3A9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безготівкових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коштів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="009B3D58"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597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1% від суми                              (min 20,00 USD)</w:t>
                  </w:r>
                </w:p>
              </w:tc>
            </w:tr>
            <w:tr w:rsidR="009B3D58" w:rsidRPr="009B3D58" w14:paraId="7C66119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51AD3" w14:textId="61409FF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D8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53F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480A0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5035" w14:textId="3BD3D592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E67C" w14:textId="13A773B6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 xml:space="preserve">Приймання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готівки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для зарахування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1E5C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A5B47F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2D4BC8" w14:textId="685FC85F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C10596" w14:textId="1A0ED460" w:rsidR="009B3D58" w:rsidRPr="009B3D58" w:rsidRDefault="0096220D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ДОКУМЕНТАЛЬНЕ ПІДТВЕРДЖЕННЯ ВИКОНАННЯ ПЛАТІЖНИХ ОПЕРАЦІЙ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**: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FFB5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DFC951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FAD6" w14:textId="5EE86823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7ECB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копій кредитових авізо у форматі SWIFT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DD7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20,00 грн (за кожне повідомлення)</w:t>
                  </w:r>
                </w:p>
              </w:tc>
            </w:tr>
            <w:tr w:rsidR="009B3D58" w:rsidRPr="009B3D58" w14:paraId="1AF2BCF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670C" w14:textId="52F668B4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E337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виписок по рахункам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8481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20562CE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79642" w14:textId="097DA855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C55F7" w14:textId="45F636C0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Розшук (запит), уточнення</w:t>
                  </w:r>
                  <w:r>
                    <w:rPr>
                      <w:sz w:val="22"/>
                      <w:szCs w:val="22"/>
                      <w:lang w:eastAsia="uk-UA"/>
                    </w:rPr>
                    <w:t>, повернення, зміна умов виконання, підтвердження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платіжних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операцій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40,00 USD + комісія банків-кореспондентів**</w:t>
                  </w:r>
                </w:p>
              </w:tc>
            </w:tr>
            <w:tr w:rsidR="009B3D58" w:rsidRPr="009B3D58" w14:paraId="54EE7CE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04E552" w14:textId="49FC947D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5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DE40FF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ДОВІДКИ: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470580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21B4738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959E" w14:textId="24BFE137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7C27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довідок про відкриті /закриті рахунки, про стан рахунків та розрахунків Клієнта, інш. на письмовий запит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C109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C800C7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FD3D6" w14:textId="711386DD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E868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поточного року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B649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100,00 грн.</w:t>
                  </w:r>
                </w:p>
              </w:tc>
            </w:tr>
            <w:tr w:rsidR="009B3D58" w:rsidRPr="009B3D58" w14:paraId="16DA4FAC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0FDD" w14:textId="7B525A4C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C7AE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минулих років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012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200,00 грн.</w:t>
                  </w:r>
                </w:p>
              </w:tc>
            </w:tr>
            <w:tr w:rsidR="009B3D58" w:rsidRPr="009B3D58" w14:paraId="6DDA64C5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2F41CA" w14:textId="433CF2C3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6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BC71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ІНШІ ПОСЛУГИ: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91175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FDD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8DE1D" w14:textId="1062E818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DE4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письмової згоди Банку: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FD72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06FBC5E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FE106" w14:textId="546668C9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8C8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3FFD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480,00 грн. (в т.ч. ПДВ 80,00 грн.)</w:t>
                  </w:r>
                </w:p>
              </w:tc>
            </w:tr>
            <w:tr w:rsidR="009B3D58" w:rsidRPr="009B3D58" w14:paraId="5280D3E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429B" w14:textId="54086FBA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BE84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BFAC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150,00 грн. (в т.ч. ПДВ 25,00 грн.)</w:t>
                  </w:r>
                </w:p>
              </w:tc>
            </w:tr>
            <w:tr w:rsidR="009B3D58" w:rsidRPr="009B3D58" w14:paraId="589E3C0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FBF2" w14:textId="0CDB4832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7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44C6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FA6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120,00 грн. (в т.ч. ПДВ 20,00 грн.)</w:t>
                  </w:r>
                </w:p>
              </w:tc>
            </w:tr>
            <w:tr w:rsidR="009B3D58" w:rsidRPr="009B3D58" w14:paraId="31396DB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1D23A" w14:textId="256AF65F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8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D450" w14:textId="119F2F5B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Оформлення довіреності на розпорядження</w:t>
                  </w:r>
                  <w:r>
                    <w:rPr>
                      <w:sz w:val="22"/>
                      <w:szCs w:val="22"/>
                      <w:lang w:eastAsia="uk-UA"/>
                    </w:rPr>
                    <w:t>/або виконання операцій за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рахунком (за формою Банку)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FC15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150 грн.</w:t>
                  </w:r>
                </w:p>
              </w:tc>
            </w:tr>
            <w:tr w:rsidR="009B3D58" w:rsidRPr="009B3D58" w14:paraId="765638C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EA88" w14:textId="6904B6A8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9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F24F8" w14:textId="22E8741A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 операції (п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ереказ коштів</w:t>
                  </w:r>
                  <w:r>
                    <w:rPr>
                      <w:sz w:val="22"/>
                      <w:szCs w:val="22"/>
                      <w:lang w:eastAsia="uk-UA"/>
                    </w:rPr>
                    <w:t>)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з поточного рахунку клієнта на основі індивідуальної Е-ліцензії НБУ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1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1323B18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9C6E" w14:textId="58F88DE5" w:rsidR="009B3D58" w:rsidRPr="00AA193A" w:rsidRDefault="009B3D58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lastRenderedPageBreak/>
                    <w:t>1</w:t>
                  </w:r>
                  <w:r w:rsidR="00565C5C" w:rsidRPr="00AA193A">
                    <w:rPr>
                      <w:b/>
                      <w:sz w:val="22"/>
                      <w:szCs w:val="22"/>
                      <w:lang w:eastAsia="uk-UA"/>
                    </w:rPr>
                    <w:t>0</w:t>
                  </w: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A111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Плата за користування тимчасово вільними коштами на поточному рахунку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E4CC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</w:tbl>
          <w:p w14:paraId="5B5E55F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4D14E156" w14:textId="77777777" w:rsidR="009B3D58" w:rsidRPr="009B3D58" w:rsidRDefault="009B3D58" w:rsidP="009B3D58">
            <w:pPr>
              <w:rPr>
                <w:b/>
                <w:sz w:val="22"/>
                <w:szCs w:val="22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</w:p>
          <w:p w14:paraId="145DE4C7" w14:textId="27D9CE9C" w:rsidR="009B3D58" w:rsidRPr="009B3D58" w:rsidRDefault="009B3D58" w:rsidP="009B3D58">
            <w:pPr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 - оплата за відкриття рахунку здійснюється в день відкриття рахунку;</w:t>
            </w:r>
          </w:p>
          <w:p w14:paraId="711E6288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</w:p>
          <w:p w14:paraId="35B6FD1C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      </w:r>
          </w:p>
          <w:p w14:paraId="69D8056B" w14:textId="77777777" w:rsidR="00020D48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F54D667" w14:textId="501D7FDE" w:rsidR="00020D48" w:rsidRPr="0003673B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D14550"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 w:rsidR="00D14550">
              <w:rPr>
                <w:sz w:val="22"/>
                <w:szCs w:val="22"/>
                <w:lang w:eastAsia="uk-UA"/>
              </w:rPr>
              <w:t xml:space="preserve">платіжні операції по 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818DED5" w14:textId="77777777" w:rsidR="009B3D58" w:rsidRPr="009B3D58" w:rsidRDefault="009B3D58" w:rsidP="009B3D58">
            <w:pPr>
              <w:rPr>
                <w:sz w:val="22"/>
                <w:szCs w:val="22"/>
              </w:rPr>
            </w:pPr>
          </w:p>
          <w:p w14:paraId="7D296C0A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  <w:vertAlign w:val="superscript"/>
              </w:rPr>
              <w:t xml:space="preserve">1 </w:t>
            </w:r>
            <w:r w:rsidRPr="009B3D58">
              <w:rPr>
                <w:sz w:val="22"/>
                <w:szCs w:val="22"/>
              </w:rPr>
              <w:t>- комісія не стягується в разі повернення помилково перерахованих коштів, зарахуванні купленої/проданої/ конвертованої іноземної валюти</w:t>
            </w:r>
          </w:p>
          <w:p w14:paraId="3922B39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28734E62" w14:textId="389681BD" w:rsidR="009B3D58" w:rsidRPr="009B3D58" w:rsidRDefault="009B3D58" w:rsidP="009B3D58">
            <w:pPr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       </w:t>
            </w:r>
          </w:p>
        </w:tc>
      </w:tr>
    </w:tbl>
    <w:p w14:paraId="7422D33C" w14:textId="77777777" w:rsidR="00026043" w:rsidRPr="005B2BF4" w:rsidRDefault="00026043" w:rsidP="00026043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lastRenderedPageBreak/>
        <w:t>Тарифний пакет «</w:t>
      </w:r>
      <w:r>
        <w:rPr>
          <w:b/>
          <w:sz w:val="22"/>
          <w:szCs w:val="22"/>
        </w:rPr>
        <w:t>Універсальний-цифра</w:t>
      </w:r>
      <w:r w:rsidRPr="005B2BF4">
        <w:rPr>
          <w:b/>
          <w:sz w:val="22"/>
          <w:szCs w:val="22"/>
        </w:rPr>
        <w:t xml:space="preserve">» </w:t>
      </w:r>
    </w:p>
    <w:p w14:paraId="770E8A2C" w14:textId="77777777" w:rsidR="00026043" w:rsidRPr="00367C18" w:rsidRDefault="00026043" w:rsidP="00026043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03D7B10D" w14:textId="77777777" w:rsidR="00026043" w:rsidRPr="001B6BD1" w:rsidRDefault="00026043" w:rsidP="00026043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  <w:r>
        <w:rPr>
          <w:b/>
          <w:iCs/>
          <w:sz w:val="22"/>
          <w:szCs w:val="22"/>
        </w:rPr>
        <w:t>****</w:t>
      </w:r>
    </w:p>
    <w:p w14:paraId="04AFE4F7" w14:textId="77777777" w:rsidR="00026043" w:rsidRDefault="00026043" w:rsidP="00026043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026043" w:rsidRPr="009B3D58" w14:paraId="1B566819" w14:textId="77777777" w:rsidTr="009A084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5C5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FB2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D25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431474D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E450E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FEB15" w14:textId="77777777" w:rsidR="00026043" w:rsidRPr="00026043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026043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EA5D92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57A7E39" w14:textId="77777777" w:rsidTr="009A084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A69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182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9E3D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576545B7" w14:textId="77777777" w:rsidTr="009A084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86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69B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D6A5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6FCC189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C2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282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3DC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2425D7A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73A" w14:textId="77777777" w:rsidR="00026043" w:rsidRPr="006978BF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BFB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A11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1231E53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AFE" w14:textId="77777777" w:rsidR="00026043" w:rsidRPr="006978BF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96C0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1845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C6BE4B6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026043" w:rsidRPr="009B3D58" w14:paraId="6B9E511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328928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C47CC6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F3AF7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2429BE7D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E20" w14:textId="77777777" w:rsidR="00026043" w:rsidRPr="00301E70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6C9" w14:textId="16BF35A7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AA193A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999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026043" w:rsidRPr="009B3D58" w14:paraId="0A5A0C1C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4F5" w14:textId="77777777" w:rsidR="00026043" w:rsidRPr="00393AFB" w:rsidRDefault="00026043" w:rsidP="009A084C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A03" w14:textId="4079FE84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AA193A">
              <w:rPr>
                <w:sz w:val="22"/>
                <w:szCs w:val="22"/>
                <w:lang w:eastAsia="uk-UA"/>
              </w:rPr>
              <w:t xml:space="preserve"> операції (переказ коштів з кредитного рахунку)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412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(max 3 000,00 грн.)</w:t>
            </w:r>
          </w:p>
        </w:tc>
      </w:tr>
      <w:tr w:rsidR="00026043" w:rsidRPr="009B3D58" w14:paraId="2B42C0DC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248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245" w14:textId="2325E64C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AA193A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9F0" w14:textId="77777777" w:rsidR="00026043" w:rsidRPr="00AA193A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728ABEF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52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8EA" w14:textId="0000AB02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3C0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5F2663FA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4F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FE2" w14:textId="77777777" w:rsidR="00026043" w:rsidRPr="009B3D58" w:rsidRDefault="00026043" w:rsidP="009A084C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853D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026043" w:rsidRPr="009B3D58" w14:paraId="584F5D04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07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542" w14:textId="34AD2473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F60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3468AAB0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B045CE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072EA7E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9ACAF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02174B" w14:paraId="3BAD50B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6A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BC3" w14:textId="715C1682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68E" w14:textId="77777777" w:rsidR="00026043" w:rsidRPr="00201355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201355">
              <w:rPr>
                <w:sz w:val="22"/>
                <w:szCs w:val="22"/>
                <w:lang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201355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201355">
              <w:rPr>
                <w:sz w:val="22"/>
                <w:szCs w:val="22"/>
                <w:lang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201355">
              <w:rPr>
                <w:sz w:val="22"/>
                <w:szCs w:val="22"/>
                <w:lang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201355">
              <w:rPr>
                <w:sz w:val="22"/>
                <w:szCs w:val="22"/>
                <w:lang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201355">
              <w:rPr>
                <w:sz w:val="22"/>
                <w:szCs w:val="22"/>
                <w:lang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201355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026043" w:rsidRPr="009B3D58" w14:paraId="609565F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81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A99" w14:textId="74D872D5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42E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120038D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29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8F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E4A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026043" w:rsidRPr="009B3D58" w14:paraId="2DBCF91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54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E12" w14:textId="2EBA4E17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AE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091FB95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BB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481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55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026043" w:rsidRPr="009B3D58" w14:paraId="6F21946B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9B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6CB" w14:textId="3C5293CF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</w:t>
            </w:r>
            <w:r>
              <w:rPr>
                <w:sz w:val="22"/>
                <w:szCs w:val="22"/>
                <w:lang w:eastAsia="uk-UA"/>
              </w:rPr>
              <w:t xml:space="preserve"> для зарахування</w:t>
            </w:r>
            <w:r w:rsidRPr="009B3D58">
              <w:rPr>
                <w:sz w:val="22"/>
                <w:szCs w:val="22"/>
                <w:lang w:eastAsia="uk-UA"/>
              </w:rPr>
              <w:t xml:space="preserve">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C2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49734C1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7C32E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7C25C" w14:textId="46FD42AB" w:rsidR="00026043" w:rsidRPr="009B3D58" w:rsidRDefault="00724966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026043" w:rsidRPr="009B3D58">
              <w:rPr>
                <w:b/>
                <w:bCs/>
                <w:sz w:val="22"/>
                <w:szCs w:val="22"/>
                <w:lang w:eastAsia="uk-UA"/>
              </w:rPr>
              <w:t>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8806A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5AC3524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27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8AD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5F7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026043" w:rsidRPr="009B3D58" w14:paraId="5FCA2ED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525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22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C9D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66140BBA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47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938" w14:textId="7CF3651F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 xml:space="preserve">операцій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7D5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026043" w:rsidRPr="009B3D58" w14:paraId="1BAD7C2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12C50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1C6718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ABD23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60D9F84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FA9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8C7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B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2BE2A37F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3E4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BE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7A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026043" w:rsidRPr="009B3D58" w14:paraId="3656EA75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7F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DD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5FC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026043" w:rsidRPr="009B3D58" w14:paraId="60740A5E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6D500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A458B0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B3599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1E48827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A58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A6D4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EAF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91A871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C8E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EC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24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026043" w:rsidRPr="009B3D58" w14:paraId="6A8B0BB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5C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D4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13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026043" w:rsidRPr="009B3D58" w14:paraId="1D39CCD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081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F1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94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026043" w:rsidRPr="009B3D58" w14:paraId="172F1DF0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6C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AFF" w14:textId="207B4FA6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46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026043" w:rsidRPr="009B3D58" w14:paraId="2A659F0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BB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8EA" w14:textId="35AB50AC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="00026043"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="00026043"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64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3159B4AB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FF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65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56E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5974D771" w14:textId="77777777" w:rsidR="00026043" w:rsidRDefault="00026043" w:rsidP="00026043">
      <w:pPr>
        <w:jc w:val="center"/>
        <w:rPr>
          <w:b/>
          <w:sz w:val="22"/>
          <w:szCs w:val="22"/>
        </w:rPr>
      </w:pPr>
    </w:p>
    <w:p w14:paraId="7279E34A" w14:textId="77777777" w:rsidR="00026043" w:rsidRPr="009B3D58" w:rsidRDefault="00026043" w:rsidP="00026043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26043" w:rsidRPr="009B3D58" w14:paraId="63FEF10C" w14:textId="77777777" w:rsidTr="009A084C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7489" w14:textId="0013ADA7" w:rsid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 xml:space="preserve">*    </w:t>
            </w:r>
            <w:r>
              <w:rPr>
                <w:sz w:val="22"/>
                <w:szCs w:val="22"/>
              </w:rPr>
              <w:t>О</w:t>
            </w:r>
            <w:r w:rsidRPr="009B3D58">
              <w:rPr>
                <w:sz w:val="22"/>
                <w:szCs w:val="22"/>
              </w:rPr>
              <w:t>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** 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</w:t>
            </w:r>
            <w:r>
              <w:rPr>
                <w:sz w:val="22"/>
                <w:szCs w:val="22"/>
                <w:lang w:eastAsia="uk-UA"/>
              </w:rPr>
              <w:t xml:space="preserve">  </w:t>
            </w:r>
            <w:r w:rsidRPr="009B3D58">
              <w:rPr>
                <w:sz w:val="22"/>
                <w:szCs w:val="22"/>
                <w:lang w:eastAsia="uk-UA"/>
              </w:rPr>
              <w:t xml:space="preserve">Комісії </w:t>
            </w:r>
            <w:r>
              <w:rPr>
                <w:sz w:val="22"/>
                <w:szCs w:val="22"/>
                <w:lang w:eastAsia="uk-UA"/>
              </w:rPr>
              <w:t xml:space="preserve">         </w:t>
            </w:r>
            <w:r w:rsidRPr="009B3D58">
              <w:rPr>
                <w:sz w:val="22"/>
                <w:szCs w:val="22"/>
                <w:lang w:eastAsia="uk-UA"/>
              </w:rPr>
              <w:t xml:space="preserve">і витрати третіх банків стягуються окремо після одержання виписок від банків-кореспондентів. </w:t>
            </w:r>
            <w:r>
              <w:rPr>
                <w:sz w:val="22"/>
                <w:szCs w:val="22"/>
                <w:lang w:eastAsia="uk-UA"/>
              </w:rPr>
              <w:t xml:space="preserve">     </w:t>
            </w:r>
            <w:r w:rsidRPr="009B3D58">
              <w:rPr>
                <w:sz w:val="22"/>
                <w:szCs w:val="22"/>
                <w:lang w:eastAsia="uk-UA"/>
              </w:rPr>
              <w:t>Податки,</w:t>
            </w:r>
            <w:r>
              <w:rPr>
                <w:sz w:val="22"/>
                <w:szCs w:val="22"/>
                <w:lang w:eastAsia="uk-UA"/>
              </w:rPr>
              <w:t xml:space="preserve">       </w:t>
            </w:r>
            <w:r w:rsidRPr="009B3D58">
              <w:rPr>
                <w:sz w:val="22"/>
                <w:szCs w:val="22"/>
                <w:lang w:eastAsia="uk-UA"/>
              </w:rPr>
              <w:t xml:space="preserve"> збори, мита, телекомунікаційні і поштові витрати, послуги кур’єрської пошти, непередбачені витрати, при наявності таких,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стягуються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3DB07FEA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37280D2C" w14:textId="1C033846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lastRenderedPageBreak/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D14550"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 w:rsidR="00D14550">
              <w:rPr>
                <w:sz w:val="22"/>
                <w:szCs w:val="22"/>
                <w:lang w:eastAsia="uk-UA"/>
              </w:rPr>
              <w:t>платіжні операції по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168E30AC" w14:textId="77777777" w:rsidR="00026043" w:rsidRPr="001B6BD1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**** Тарифний пакет </w:t>
            </w: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призначений для цифрової іпотеки</w:t>
            </w:r>
          </w:p>
          <w:p w14:paraId="67EDE83C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2CF33704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</w:t>
            </w:r>
          </w:p>
          <w:p w14:paraId="0992598A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4E81C8BE" w14:textId="77777777" w:rsidR="00026043" w:rsidRPr="009B3D58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3E7E7C70" w14:textId="77777777" w:rsidR="009B3D58" w:rsidRPr="009B3D58" w:rsidRDefault="009B3D58" w:rsidP="009B3D58">
      <w:pPr>
        <w:jc w:val="both"/>
        <w:rPr>
          <w:b/>
          <w:sz w:val="22"/>
          <w:szCs w:val="22"/>
        </w:rPr>
      </w:pPr>
    </w:p>
    <w:sectPr w:rsidR="009B3D58" w:rsidRPr="009B3D58" w:rsidSect="0088508E">
      <w:footerReference w:type="default" r:id="rId10"/>
      <w:pgSz w:w="11906" w:h="16838"/>
      <w:pgMar w:top="993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AA0A" w14:textId="77777777" w:rsidR="00A90299" w:rsidRDefault="00A90299">
      <w:r>
        <w:separator/>
      </w:r>
    </w:p>
  </w:endnote>
  <w:endnote w:type="continuationSeparator" w:id="0">
    <w:p w14:paraId="59F06652" w14:textId="77777777" w:rsidR="00A90299" w:rsidRDefault="00A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FD22" w14:textId="77777777" w:rsidR="00A90299" w:rsidRDefault="00A90299">
      <w:r>
        <w:separator/>
      </w:r>
    </w:p>
  </w:footnote>
  <w:footnote w:type="continuationSeparator" w:id="0">
    <w:p w14:paraId="64B9A3F7" w14:textId="77777777" w:rsidR="00A90299" w:rsidRDefault="00A9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 w15:restartNumberingAfterBreak="0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 w15:restartNumberingAfterBreak="0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 w15:restartNumberingAfterBreak="0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 w15:restartNumberingAfterBreak="0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 w15:restartNumberingAfterBreak="0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 w15:restartNumberingAfterBreak="0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 w15:restartNumberingAfterBreak="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 w15:restartNumberingAfterBreak="0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8" w15:restartNumberingAfterBreak="0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 w15:restartNumberingAfterBreak="0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22"/>
  </w:num>
  <w:num w:numId="6">
    <w:abstractNumId w:val="33"/>
  </w:num>
  <w:num w:numId="7">
    <w:abstractNumId w:val="30"/>
  </w:num>
  <w:num w:numId="8">
    <w:abstractNumId w:val="35"/>
  </w:num>
  <w:num w:numId="9">
    <w:abstractNumId w:val="6"/>
  </w:num>
  <w:num w:numId="10">
    <w:abstractNumId w:val="5"/>
  </w:num>
  <w:num w:numId="11">
    <w:abstractNumId w:val="23"/>
  </w:num>
  <w:num w:numId="12">
    <w:abstractNumId w:val="12"/>
  </w:num>
  <w:num w:numId="13">
    <w:abstractNumId w:val="16"/>
  </w:num>
  <w:num w:numId="14">
    <w:abstractNumId w:val="28"/>
  </w:num>
  <w:num w:numId="15">
    <w:abstractNumId w:val="21"/>
  </w:num>
  <w:num w:numId="16">
    <w:abstractNumId w:val="9"/>
  </w:num>
  <w:num w:numId="17">
    <w:abstractNumId w:val="32"/>
  </w:num>
  <w:num w:numId="18">
    <w:abstractNumId w:val="3"/>
  </w:num>
  <w:num w:numId="19">
    <w:abstractNumId w:val="14"/>
  </w:num>
  <w:num w:numId="20">
    <w:abstractNumId w:val="24"/>
  </w:num>
  <w:num w:numId="21">
    <w:abstractNumId w:val="19"/>
  </w:num>
  <w:num w:numId="22">
    <w:abstractNumId w:val="29"/>
  </w:num>
  <w:num w:numId="23">
    <w:abstractNumId w:val="25"/>
  </w:num>
  <w:num w:numId="24">
    <w:abstractNumId w:val="13"/>
  </w:num>
  <w:num w:numId="25">
    <w:abstractNumId w:val="17"/>
  </w:num>
  <w:num w:numId="26">
    <w:abstractNumId w:val="4"/>
  </w:num>
  <w:num w:numId="27">
    <w:abstractNumId w:val="26"/>
  </w:num>
  <w:num w:numId="28">
    <w:abstractNumId w:val="1"/>
  </w:num>
  <w:num w:numId="29">
    <w:abstractNumId w:val="34"/>
  </w:num>
  <w:num w:numId="30">
    <w:abstractNumId w:val="27"/>
  </w:num>
  <w:num w:numId="31">
    <w:abstractNumId w:val="2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7"/>
  </w:num>
  <w:num w:numId="43">
    <w:abstractNumId w:val="18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5"/>
    <w:rsid w:val="00010844"/>
    <w:rsid w:val="00012CDF"/>
    <w:rsid w:val="00020D48"/>
    <w:rsid w:val="000222C2"/>
    <w:rsid w:val="00026043"/>
    <w:rsid w:val="00032D13"/>
    <w:rsid w:val="00036E7C"/>
    <w:rsid w:val="000552C4"/>
    <w:rsid w:val="00065591"/>
    <w:rsid w:val="00067BB9"/>
    <w:rsid w:val="00072AD0"/>
    <w:rsid w:val="000775D7"/>
    <w:rsid w:val="000A2E2E"/>
    <w:rsid w:val="000F60F6"/>
    <w:rsid w:val="00100C45"/>
    <w:rsid w:val="00116F83"/>
    <w:rsid w:val="0014048B"/>
    <w:rsid w:val="001420C4"/>
    <w:rsid w:val="00167A0F"/>
    <w:rsid w:val="00177642"/>
    <w:rsid w:val="001D66A2"/>
    <w:rsid w:val="001E5599"/>
    <w:rsid w:val="00201355"/>
    <w:rsid w:val="002220D5"/>
    <w:rsid w:val="00252E90"/>
    <w:rsid w:val="00284991"/>
    <w:rsid w:val="0029008B"/>
    <w:rsid w:val="00290CCA"/>
    <w:rsid w:val="002A25A5"/>
    <w:rsid w:val="002C23E8"/>
    <w:rsid w:val="002C7EFF"/>
    <w:rsid w:val="002D77B8"/>
    <w:rsid w:val="00307D63"/>
    <w:rsid w:val="00313E40"/>
    <w:rsid w:val="00316636"/>
    <w:rsid w:val="00344056"/>
    <w:rsid w:val="00367D46"/>
    <w:rsid w:val="003B62EC"/>
    <w:rsid w:val="003E2118"/>
    <w:rsid w:val="003F046E"/>
    <w:rsid w:val="00431C36"/>
    <w:rsid w:val="00436744"/>
    <w:rsid w:val="00464521"/>
    <w:rsid w:val="0047081D"/>
    <w:rsid w:val="004969C0"/>
    <w:rsid w:val="004A3057"/>
    <w:rsid w:val="004C3AB6"/>
    <w:rsid w:val="004D06E4"/>
    <w:rsid w:val="004D7012"/>
    <w:rsid w:val="0050181B"/>
    <w:rsid w:val="00510258"/>
    <w:rsid w:val="00521002"/>
    <w:rsid w:val="00522A80"/>
    <w:rsid w:val="00554AAD"/>
    <w:rsid w:val="00565C5C"/>
    <w:rsid w:val="005B6FEC"/>
    <w:rsid w:val="005C3979"/>
    <w:rsid w:val="005C632C"/>
    <w:rsid w:val="005E39E3"/>
    <w:rsid w:val="005E760A"/>
    <w:rsid w:val="005F226D"/>
    <w:rsid w:val="005F7363"/>
    <w:rsid w:val="00653233"/>
    <w:rsid w:val="0065509F"/>
    <w:rsid w:val="00660D31"/>
    <w:rsid w:val="00663FD4"/>
    <w:rsid w:val="00667C3C"/>
    <w:rsid w:val="00677A32"/>
    <w:rsid w:val="00680109"/>
    <w:rsid w:val="00695332"/>
    <w:rsid w:val="00724966"/>
    <w:rsid w:val="00730DB4"/>
    <w:rsid w:val="00733927"/>
    <w:rsid w:val="0073776B"/>
    <w:rsid w:val="00750BD7"/>
    <w:rsid w:val="00753E2F"/>
    <w:rsid w:val="00775279"/>
    <w:rsid w:val="00777399"/>
    <w:rsid w:val="00781283"/>
    <w:rsid w:val="00782CB5"/>
    <w:rsid w:val="00783D67"/>
    <w:rsid w:val="00797328"/>
    <w:rsid w:val="007A6087"/>
    <w:rsid w:val="007B00A1"/>
    <w:rsid w:val="007B60D7"/>
    <w:rsid w:val="007D07BE"/>
    <w:rsid w:val="007D0E33"/>
    <w:rsid w:val="007F2066"/>
    <w:rsid w:val="00805C59"/>
    <w:rsid w:val="0084247A"/>
    <w:rsid w:val="00861C7F"/>
    <w:rsid w:val="00875590"/>
    <w:rsid w:val="00882FDC"/>
    <w:rsid w:val="0088508E"/>
    <w:rsid w:val="00891FAA"/>
    <w:rsid w:val="008A5F72"/>
    <w:rsid w:val="008C021E"/>
    <w:rsid w:val="008C22A5"/>
    <w:rsid w:val="008C776A"/>
    <w:rsid w:val="008D2E12"/>
    <w:rsid w:val="008E3D30"/>
    <w:rsid w:val="00903870"/>
    <w:rsid w:val="0091349F"/>
    <w:rsid w:val="00921263"/>
    <w:rsid w:val="0093350A"/>
    <w:rsid w:val="0096220D"/>
    <w:rsid w:val="0097486C"/>
    <w:rsid w:val="009A19C8"/>
    <w:rsid w:val="009B2F62"/>
    <w:rsid w:val="009B3D58"/>
    <w:rsid w:val="009B50F6"/>
    <w:rsid w:val="009B7661"/>
    <w:rsid w:val="009C59D0"/>
    <w:rsid w:val="009D0A9A"/>
    <w:rsid w:val="009F4646"/>
    <w:rsid w:val="009F612F"/>
    <w:rsid w:val="00A31DD2"/>
    <w:rsid w:val="00A6477F"/>
    <w:rsid w:val="00A6546A"/>
    <w:rsid w:val="00A7214B"/>
    <w:rsid w:val="00A75392"/>
    <w:rsid w:val="00A90299"/>
    <w:rsid w:val="00A90A00"/>
    <w:rsid w:val="00AA193A"/>
    <w:rsid w:val="00AA77FF"/>
    <w:rsid w:val="00AB65FB"/>
    <w:rsid w:val="00AD3709"/>
    <w:rsid w:val="00AE0A47"/>
    <w:rsid w:val="00B15DFB"/>
    <w:rsid w:val="00B30FA1"/>
    <w:rsid w:val="00B32B63"/>
    <w:rsid w:val="00B364DD"/>
    <w:rsid w:val="00B57827"/>
    <w:rsid w:val="00B74E0E"/>
    <w:rsid w:val="00BB42A1"/>
    <w:rsid w:val="00BF0405"/>
    <w:rsid w:val="00BF5EE4"/>
    <w:rsid w:val="00C140A5"/>
    <w:rsid w:val="00C15367"/>
    <w:rsid w:val="00C45B16"/>
    <w:rsid w:val="00C5686E"/>
    <w:rsid w:val="00C649E5"/>
    <w:rsid w:val="00C872F6"/>
    <w:rsid w:val="00C91510"/>
    <w:rsid w:val="00CA1C52"/>
    <w:rsid w:val="00CA7914"/>
    <w:rsid w:val="00CC1711"/>
    <w:rsid w:val="00CC6B14"/>
    <w:rsid w:val="00CD54B6"/>
    <w:rsid w:val="00D14550"/>
    <w:rsid w:val="00D27A88"/>
    <w:rsid w:val="00D304D8"/>
    <w:rsid w:val="00D42528"/>
    <w:rsid w:val="00D44EC8"/>
    <w:rsid w:val="00D66CCD"/>
    <w:rsid w:val="00D96F7B"/>
    <w:rsid w:val="00DA0721"/>
    <w:rsid w:val="00DE4022"/>
    <w:rsid w:val="00DE72AE"/>
    <w:rsid w:val="00DF296C"/>
    <w:rsid w:val="00E179A0"/>
    <w:rsid w:val="00E267F4"/>
    <w:rsid w:val="00E3426B"/>
    <w:rsid w:val="00E36CC5"/>
    <w:rsid w:val="00E46502"/>
    <w:rsid w:val="00E73A3F"/>
    <w:rsid w:val="00E86619"/>
    <w:rsid w:val="00E959C8"/>
    <w:rsid w:val="00F43663"/>
    <w:rsid w:val="00F46C15"/>
    <w:rsid w:val="00F65523"/>
    <w:rsid w:val="00F73482"/>
    <w:rsid w:val="00F87AB4"/>
    <w:rsid w:val="00F90BA0"/>
    <w:rsid w:val="00F94BD4"/>
    <w:rsid w:val="00FA6DD2"/>
    <w:rsid w:val="00FB7ECC"/>
    <w:rsid w:val="00FE1E62"/>
    <w:rsid w:val="00FE7F91"/>
    <w:rsid w:val="00FF0D66"/>
    <w:rsid w:val="00FF19C9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F491F15F-4B7A-4B5B-8CD8-EAF2D4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7B60D7"/>
    <w:rPr>
      <w:lang w:eastAsia="ru-RU"/>
    </w:rPr>
  </w:style>
  <w:style w:type="paragraph" w:styleId="ab">
    <w:name w:val="List Paragraph"/>
    <w:basedOn w:val="a"/>
    <w:link w:val="ac"/>
    <w:uiPriority w:val="34"/>
    <w:qFormat/>
    <w:rsid w:val="00782CB5"/>
    <w:pPr>
      <w:ind w:left="708"/>
    </w:pPr>
    <w:rPr>
      <w:lang w:val="ru-RU"/>
    </w:rPr>
  </w:style>
  <w:style w:type="character" w:customStyle="1" w:styleId="ac">
    <w:name w:val="Абзац списка Знак"/>
    <w:link w:val="ab"/>
    <w:uiPriority w:val="34"/>
    <w:locked/>
    <w:rsid w:val="00782CB5"/>
    <w:rPr>
      <w:lang w:val="ru-RU" w:eastAsia="ru-RU"/>
    </w:rPr>
  </w:style>
  <w:style w:type="paragraph" w:styleId="ad">
    <w:name w:val="footnote text"/>
    <w:basedOn w:val="a"/>
    <w:link w:val="ae"/>
    <w:semiHidden/>
    <w:unhideWhenUsed/>
    <w:rsid w:val="0088508E"/>
  </w:style>
  <w:style w:type="character" w:customStyle="1" w:styleId="ae">
    <w:name w:val="Текст сноски Знак"/>
    <w:basedOn w:val="a0"/>
    <w:link w:val="ad"/>
    <w:semiHidden/>
    <w:rsid w:val="0088508E"/>
    <w:rPr>
      <w:lang w:eastAsia="ru-RU"/>
    </w:rPr>
  </w:style>
  <w:style w:type="character" w:styleId="af">
    <w:name w:val="footnote reference"/>
    <w:basedOn w:val="a0"/>
    <w:semiHidden/>
    <w:unhideWhenUsed/>
    <w:rsid w:val="0088508E"/>
    <w:rPr>
      <w:vertAlign w:val="superscript"/>
    </w:rPr>
  </w:style>
  <w:style w:type="paragraph" w:styleId="af0">
    <w:name w:val="Revision"/>
    <w:hidden/>
    <w:uiPriority w:val="99"/>
    <w:semiHidden/>
    <w:rsid w:val="00D4252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BF1-ADAD-48C2-9519-11183B51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3490</Words>
  <Characters>19896</Characters>
  <Application>Microsoft Office Word</Application>
  <DocSecurity>0</DocSecurity>
  <Lines>165</Lines>
  <Paragraphs>46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Договор физлица - лояльный</vt:lpstr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User</cp:lastModifiedBy>
  <cp:revision>8</cp:revision>
  <cp:lastPrinted>2021-07-02T08:14:00Z</cp:lastPrinted>
  <dcterms:created xsi:type="dcterms:W3CDTF">2025-05-19T10:36:00Z</dcterms:created>
  <dcterms:modified xsi:type="dcterms:W3CDTF">2025-05-22T09:13:00Z</dcterms:modified>
</cp:coreProperties>
</file>