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3A14" w14:textId="5A651882" w:rsidR="00D9558A" w:rsidRDefault="00E94ED6" w:rsidP="00E94E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ED6">
        <w:rPr>
          <w:rFonts w:ascii="Times New Roman" w:hAnsi="Times New Roman" w:cs="Times New Roman"/>
          <w:b/>
          <w:bCs/>
          <w:sz w:val="24"/>
          <w:szCs w:val="24"/>
        </w:rPr>
        <w:t>ВИТЯГ З ІНСТРУКЦІЇ З ДІЛОВОДСТВА АТ «СКАЙ БАНК»</w:t>
      </w:r>
    </w:p>
    <w:p w14:paraId="6D3FA5F1" w14:textId="77777777" w:rsidR="00E94ED6" w:rsidRPr="00E94ED6" w:rsidRDefault="00E94ED6" w:rsidP="00E94ED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i/>
          <w:iCs/>
        </w:rPr>
      </w:pPr>
      <w:r w:rsidRPr="00E94ED6">
        <w:rPr>
          <w:rFonts w:ascii="Times New Roman" w:hAnsi="Times New Roman" w:cs="Times New Roman"/>
          <w:b/>
          <w:bCs/>
          <w:i/>
          <w:iCs/>
        </w:rPr>
        <w:t xml:space="preserve">ЗАТВЕРДЖЕНО </w:t>
      </w:r>
    </w:p>
    <w:p w14:paraId="220AF70A" w14:textId="77777777" w:rsidR="00E94ED6" w:rsidRPr="00E94ED6" w:rsidRDefault="00E94ED6" w:rsidP="00E94ED6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E94ED6">
        <w:rPr>
          <w:rFonts w:ascii="Times New Roman" w:hAnsi="Times New Roman" w:cs="Times New Roman"/>
          <w:i/>
          <w:iCs/>
        </w:rPr>
        <w:t>Рішенням</w:t>
      </w:r>
      <w:proofErr w:type="spellEnd"/>
      <w:r w:rsidRPr="00E94E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94ED6">
        <w:rPr>
          <w:rFonts w:ascii="Times New Roman" w:hAnsi="Times New Roman" w:cs="Times New Roman"/>
          <w:i/>
          <w:iCs/>
        </w:rPr>
        <w:t>Правління</w:t>
      </w:r>
      <w:proofErr w:type="spellEnd"/>
      <w:r w:rsidRPr="00E94ED6">
        <w:rPr>
          <w:rFonts w:ascii="Times New Roman" w:hAnsi="Times New Roman" w:cs="Times New Roman"/>
          <w:i/>
          <w:iCs/>
        </w:rPr>
        <w:t xml:space="preserve"> </w:t>
      </w:r>
    </w:p>
    <w:p w14:paraId="28FE801C" w14:textId="7440AB50" w:rsidR="00E94ED6" w:rsidRPr="00E94ED6" w:rsidRDefault="00E94ED6" w:rsidP="00E94ED6">
      <w:pPr>
        <w:tabs>
          <w:tab w:val="left" w:pos="6379"/>
        </w:tabs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       </w:t>
      </w:r>
      <w:r w:rsidRPr="00E94ED6">
        <w:rPr>
          <w:rFonts w:ascii="Times New Roman" w:hAnsi="Times New Roman" w:cs="Times New Roman"/>
          <w:i/>
          <w:iCs/>
        </w:rPr>
        <w:t xml:space="preserve">АТ «СКАЙ БАНК» </w:t>
      </w:r>
    </w:p>
    <w:p w14:paraId="736A1082" w14:textId="11B77E83" w:rsidR="00E94ED6" w:rsidRDefault="00E94ED6" w:rsidP="00E94ED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</w:rPr>
      </w:pPr>
      <w:r w:rsidRPr="00E94ED6">
        <w:rPr>
          <w:rFonts w:ascii="Times New Roman" w:hAnsi="Times New Roman" w:cs="Times New Roman"/>
          <w:i/>
          <w:iCs/>
        </w:rPr>
        <w:t xml:space="preserve">Протокол №92 </w:t>
      </w:r>
      <w:proofErr w:type="spellStart"/>
      <w:r w:rsidRPr="00E94ED6">
        <w:rPr>
          <w:rFonts w:ascii="Times New Roman" w:hAnsi="Times New Roman" w:cs="Times New Roman"/>
          <w:i/>
          <w:iCs/>
        </w:rPr>
        <w:t>від</w:t>
      </w:r>
      <w:proofErr w:type="spellEnd"/>
      <w:r w:rsidRPr="00E94ED6">
        <w:rPr>
          <w:rFonts w:ascii="Times New Roman" w:hAnsi="Times New Roman" w:cs="Times New Roman"/>
          <w:i/>
          <w:iCs/>
        </w:rPr>
        <w:t xml:space="preserve"> «17» липня 2020р.</w:t>
      </w:r>
    </w:p>
    <w:p w14:paraId="477D2F5F" w14:textId="288F29CD" w:rsidR="00E94ED6" w:rsidRDefault="00E94ED6" w:rsidP="00E94ED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</w:rPr>
      </w:pPr>
    </w:p>
    <w:p w14:paraId="17437298" w14:textId="4DF00B16" w:rsidR="00E94ED6" w:rsidRDefault="00E94ED6" w:rsidP="00E94ED6">
      <w:pPr>
        <w:spacing w:after="0" w:line="240" w:lineRule="auto"/>
        <w:ind w:left="4956" w:hanging="424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4ED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ІНФОРМУВАННЯ КЛІЄНТІВ БАНКУ</w:t>
      </w:r>
    </w:p>
    <w:p w14:paraId="0CE628CE" w14:textId="74B82A32" w:rsidR="00E94ED6" w:rsidRDefault="00E94ED6" w:rsidP="00E94ED6">
      <w:pPr>
        <w:spacing w:after="0" w:line="240" w:lineRule="auto"/>
        <w:ind w:left="4956" w:hanging="424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9CDF6A8" w14:textId="77777777" w:rsidR="00E94ED6" w:rsidRPr="00C010EC" w:rsidRDefault="00E94ED6" w:rsidP="00E94ED6">
      <w:pPr>
        <w:pStyle w:val="1"/>
        <w:numPr>
          <w:ilvl w:val="0"/>
          <w:numId w:val="1"/>
        </w:numPr>
        <w:spacing w:before="240" w:after="120"/>
        <w:ind w:left="357" w:hanging="357"/>
        <w:rPr>
          <w:b w:val="0"/>
          <w:bCs w:val="0"/>
        </w:rPr>
      </w:pPr>
      <w:bookmarkStart w:id="0" w:name="_Toc45632258"/>
      <w:r w:rsidRPr="00C010EC">
        <w:t>ПОРЯДОК РОБОТИ ЗІ ЗВЕРНЕННЯМИ ГРОМАДЯН</w:t>
      </w:r>
      <w:bookmarkEnd w:id="0"/>
    </w:p>
    <w:p w14:paraId="1D7C69E5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Діловодство по листам, заявам та скаргам громадян здійснюється окремо від службової кореспонденції та покладається: у Головному офісі Банку - на Загальний відділ, у відділеннях – на відповідального працівника.</w:t>
      </w:r>
    </w:p>
    <w:p w14:paraId="48F72805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Громадяни України мають право звернутися до Банку із зауваженнями, скаргами та пропозиціями, що стосуються його статутної діяльності, заявами або клопотаннями про реалізацію своїх соціально-економічних, політичних та особистих прав і законних інтересів, а також зі скаргами про їх порушення.</w:t>
      </w:r>
    </w:p>
    <w:p w14:paraId="4CC719A3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Особи, які не є громадянами України і законно перебувають на її території, мають таке ж право на подання звернення, що й громадяни України, якщо інше не передбачено законодавством України та міжнародними договорами.</w:t>
      </w:r>
    </w:p>
    <w:p w14:paraId="0D2F698B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Клієнт має можливість звернутись до Банку, використовуючи наступні канали:</w:t>
      </w:r>
    </w:p>
    <w:p w14:paraId="6EF0BF7A" w14:textId="77777777" w:rsidR="00E94ED6" w:rsidRPr="00C010EC" w:rsidRDefault="00E94ED6" w:rsidP="00E94ED6">
      <w:pPr>
        <w:pStyle w:val="a3"/>
        <w:numPr>
          <w:ilvl w:val="0"/>
          <w:numId w:val="5"/>
        </w:numPr>
        <w:shd w:val="clear" w:color="auto" w:fill="FFFFFF"/>
        <w:spacing w:after="120" w:line="330" w:lineRule="atLeast"/>
        <w:jc w:val="both"/>
      </w:pPr>
      <w:r w:rsidRPr="00C010EC">
        <w:t>офіційний сайт Банку – заповнивши форму на офіційному сайті Банку;</w:t>
      </w:r>
    </w:p>
    <w:p w14:paraId="24EE9E30" w14:textId="77777777" w:rsidR="00E94ED6" w:rsidRPr="00C010EC" w:rsidRDefault="00E94ED6" w:rsidP="00E94ED6">
      <w:pPr>
        <w:pStyle w:val="a3"/>
        <w:numPr>
          <w:ilvl w:val="0"/>
          <w:numId w:val="5"/>
        </w:numPr>
        <w:shd w:val="clear" w:color="auto" w:fill="FFFFFF"/>
        <w:spacing w:after="120" w:line="330" w:lineRule="atLeast"/>
        <w:jc w:val="both"/>
      </w:pPr>
      <w:r w:rsidRPr="00C010EC">
        <w:t>відділення Банку – повідомивши про своє звернення співробітників відділення та</w:t>
      </w:r>
      <w:r>
        <w:t xml:space="preserve"> написавши звернення /скаргу в довільній формі. В</w:t>
      </w:r>
      <w:r w:rsidRPr="00C010EC">
        <w:t>ідповід</w:t>
      </w:r>
      <w:r>
        <w:t>ь</w:t>
      </w:r>
      <w:r w:rsidRPr="00C010EC">
        <w:t xml:space="preserve"> від Банку</w:t>
      </w:r>
      <w:r>
        <w:t xml:space="preserve"> клієнт зможе отримати у відділенні Банку</w:t>
      </w:r>
      <w:r w:rsidRPr="00C010EC">
        <w:t>;</w:t>
      </w:r>
    </w:p>
    <w:p w14:paraId="71375C72" w14:textId="77777777" w:rsidR="00E94ED6" w:rsidRPr="00C010EC" w:rsidRDefault="00E94ED6" w:rsidP="00E94ED6">
      <w:pPr>
        <w:pStyle w:val="a3"/>
        <w:numPr>
          <w:ilvl w:val="0"/>
          <w:numId w:val="5"/>
        </w:numPr>
        <w:shd w:val="clear" w:color="auto" w:fill="FFFFFF"/>
        <w:spacing w:after="120" w:line="330" w:lineRule="atLeast"/>
        <w:jc w:val="both"/>
      </w:pPr>
      <w:r w:rsidRPr="00C010EC">
        <w:t>юридична адреса Банку, написавши звернення в письмовій формі на адресу Банку;</w:t>
      </w:r>
    </w:p>
    <w:p w14:paraId="73E2666A" w14:textId="77777777" w:rsidR="00E94ED6" w:rsidRPr="00C010EC" w:rsidRDefault="00E94ED6" w:rsidP="00E94ED6">
      <w:pPr>
        <w:pStyle w:val="a3"/>
        <w:numPr>
          <w:ilvl w:val="0"/>
          <w:numId w:val="5"/>
        </w:numPr>
        <w:shd w:val="clear" w:color="auto" w:fill="FFFFFF"/>
        <w:spacing w:after="120" w:line="330" w:lineRule="atLeast"/>
        <w:jc w:val="both"/>
      </w:pPr>
      <w:r w:rsidRPr="00C010EC">
        <w:t>Контакт-центр – залишивши усне звернення в телефонному режимі;</w:t>
      </w:r>
    </w:p>
    <w:p w14:paraId="4F7FEB04" w14:textId="77777777" w:rsidR="00E94ED6" w:rsidRPr="00C010EC" w:rsidRDefault="00E94ED6" w:rsidP="00E94ED6">
      <w:pPr>
        <w:pStyle w:val="a3"/>
        <w:numPr>
          <w:ilvl w:val="0"/>
          <w:numId w:val="5"/>
        </w:numPr>
        <w:shd w:val="clear" w:color="auto" w:fill="FFFFFF"/>
        <w:spacing w:after="120" w:line="330" w:lineRule="atLeast"/>
        <w:jc w:val="both"/>
      </w:pPr>
      <w:r w:rsidRPr="00C010EC">
        <w:t>електронна пошта співробітників Банку – направивши своє звернення на електронну адресу співробітника Банку.</w:t>
      </w:r>
    </w:p>
    <w:p w14:paraId="7967D1B1" w14:textId="77777777" w:rsidR="00E94ED6" w:rsidRPr="00C010EC" w:rsidRDefault="00E94ED6" w:rsidP="00E94ED6">
      <w:pPr>
        <w:pStyle w:val="a3"/>
        <w:shd w:val="clear" w:color="auto" w:fill="FFFFFF"/>
        <w:spacing w:after="120" w:line="330" w:lineRule="atLeast"/>
        <w:ind w:left="360"/>
        <w:jc w:val="both"/>
      </w:pPr>
      <w:r w:rsidRPr="00C010EC">
        <w:t>В разі отримання від Клієнта звернення у формі поштового повідомлення, офіційна відповідь Клієнту відправляється поштою (якщо Клієнтом не вказано інший канал).</w:t>
      </w:r>
    </w:p>
    <w:p w14:paraId="1EE459F4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Робота зі зверненням громадян у Банку містить в собі такі складові елементи:</w:t>
      </w:r>
    </w:p>
    <w:p w14:paraId="395BB9C9" w14:textId="77777777" w:rsidR="00E94ED6" w:rsidRPr="00C010EC" w:rsidRDefault="00E94ED6" w:rsidP="00E94ED6">
      <w:pPr>
        <w:pStyle w:val="a3"/>
        <w:numPr>
          <w:ilvl w:val="0"/>
          <w:numId w:val="2"/>
        </w:numPr>
        <w:spacing w:after="120"/>
        <w:jc w:val="both"/>
      </w:pPr>
      <w:r w:rsidRPr="00C010EC">
        <w:t>приймання, реєстрація і первинний розгляд звернень громадян;</w:t>
      </w:r>
    </w:p>
    <w:p w14:paraId="0EF32D30" w14:textId="77777777" w:rsidR="00E94ED6" w:rsidRPr="00C010EC" w:rsidRDefault="00E94ED6" w:rsidP="00E94ED6">
      <w:pPr>
        <w:pStyle w:val="a3"/>
        <w:numPr>
          <w:ilvl w:val="0"/>
          <w:numId w:val="2"/>
        </w:numPr>
        <w:spacing w:after="120"/>
        <w:jc w:val="both"/>
      </w:pPr>
      <w:r w:rsidRPr="00C010EC">
        <w:t>вирішення питань, які містять у собі звернення та надання відповідей авторам;</w:t>
      </w:r>
    </w:p>
    <w:p w14:paraId="221943C3" w14:textId="77777777" w:rsidR="00E94ED6" w:rsidRPr="00C010EC" w:rsidRDefault="00E94ED6" w:rsidP="00E94ED6">
      <w:pPr>
        <w:pStyle w:val="a3"/>
        <w:numPr>
          <w:ilvl w:val="0"/>
          <w:numId w:val="2"/>
        </w:numPr>
        <w:spacing w:after="120"/>
        <w:jc w:val="both"/>
      </w:pPr>
      <w:r w:rsidRPr="00C010EC">
        <w:t>контроль за станом роботи зі зверненнями;</w:t>
      </w:r>
    </w:p>
    <w:p w14:paraId="3E494198" w14:textId="77777777" w:rsidR="00E94ED6" w:rsidRPr="00C010EC" w:rsidRDefault="00E94ED6" w:rsidP="00E94ED6">
      <w:pPr>
        <w:pStyle w:val="a3"/>
        <w:numPr>
          <w:ilvl w:val="0"/>
          <w:numId w:val="2"/>
        </w:numPr>
        <w:spacing w:after="120"/>
        <w:jc w:val="both"/>
      </w:pPr>
      <w:r w:rsidRPr="00C010EC">
        <w:t>узагальнення та аналіз звернень громадян;</w:t>
      </w:r>
    </w:p>
    <w:p w14:paraId="1B662F13" w14:textId="77777777" w:rsidR="00E94ED6" w:rsidRPr="00C010EC" w:rsidRDefault="00E94ED6" w:rsidP="00E94ED6">
      <w:pPr>
        <w:pStyle w:val="a3"/>
        <w:numPr>
          <w:ilvl w:val="0"/>
          <w:numId w:val="3"/>
        </w:numPr>
        <w:spacing w:after="120"/>
        <w:contextualSpacing w:val="0"/>
        <w:jc w:val="both"/>
      </w:pPr>
      <w:r w:rsidRPr="00C010EC">
        <w:t>використання результатів аналізу в практичній діяльності.</w:t>
      </w:r>
    </w:p>
    <w:p w14:paraId="3A28B0FD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Під зверненнями громадян слід розуміти викладені в письмовій або усній формі пропозиції (зауваження),заяви (клопотання) і скарги.</w:t>
      </w:r>
    </w:p>
    <w:p w14:paraId="461A9F85" w14:textId="77777777" w:rsidR="00E94ED6" w:rsidRPr="00C010EC" w:rsidRDefault="00E94ED6" w:rsidP="00E94ED6">
      <w:pPr>
        <w:pStyle w:val="a3"/>
        <w:numPr>
          <w:ilvl w:val="0"/>
          <w:numId w:val="4"/>
        </w:numPr>
        <w:spacing w:after="120"/>
        <w:jc w:val="both"/>
      </w:pPr>
      <w:bookmarkStart w:id="1" w:name="o20"/>
      <w:bookmarkEnd w:id="1"/>
      <w:r w:rsidRPr="00C010EC">
        <w:t>Пропозиція (зауваження) -звернення громадян, де висловлюються порада, рекомендація, щодо діяльності Банку, а також висловлюються думки щодо врегулювання банківської діяльності.</w:t>
      </w:r>
      <w:bookmarkStart w:id="2" w:name="o21"/>
      <w:bookmarkEnd w:id="2"/>
    </w:p>
    <w:p w14:paraId="06668158" w14:textId="77777777" w:rsidR="00E94ED6" w:rsidRPr="00C010EC" w:rsidRDefault="00E94ED6" w:rsidP="00E94ED6">
      <w:pPr>
        <w:pStyle w:val="a3"/>
        <w:numPr>
          <w:ilvl w:val="0"/>
          <w:numId w:val="4"/>
        </w:numPr>
        <w:spacing w:after="120"/>
        <w:jc w:val="both"/>
      </w:pPr>
      <w:r w:rsidRPr="00C010EC">
        <w:t>Заява (клопотання)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Банку.</w:t>
      </w:r>
    </w:p>
    <w:p w14:paraId="257CC026" w14:textId="77777777" w:rsidR="00E94ED6" w:rsidRPr="0007701D" w:rsidRDefault="00E94ED6" w:rsidP="00E94ED6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701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прав і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порушених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бездіяльністю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) Банку та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>.</w:t>
      </w:r>
    </w:p>
    <w:p w14:paraId="3DE4279B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У зверненні має бути зазначено:</w:t>
      </w:r>
    </w:p>
    <w:p w14:paraId="74D028D1" w14:textId="77777777" w:rsidR="00E94ED6" w:rsidRPr="00C010EC" w:rsidRDefault="00E94ED6" w:rsidP="00E94ED6">
      <w:pPr>
        <w:pStyle w:val="a3"/>
        <w:numPr>
          <w:ilvl w:val="0"/>
          <w:numId w:val="4"/>
        </w:numPr>
        <w:spacing w:after="120"/>
        <w:jc w:val="both"/>
      </w:pPr>
      <w:r w:rsidRPr="00C010EC">
        <w:t>прізвище, ім'я, по-батькові;</w:t>
      </w:r>
    </w:p>
    <w:p w14:paraId="70BACD03" w14:textId="77777777" w:rsidR="00E94ED6" w:rsidRPr="00C010EC" w:rsidRDefault="00E94ED6" w:rsidP="00E94ED6">
      <w:pPr>
        <w:pStyle w:val="a3"/>
        <w:numPr>
          <w:ilvl w:val="0"/>
          <w:numId w:val="4"/>
        </w:numPr>
        <w:spacing w:after="120"/>
        <w:jc w:val="both"/>
      </w:pPr>
      <w:r w:rsidRPr="00C010EC">
        <w:t>місце проживання громадянина;</w:t>
      </w:r>
    </w:p>
    <w:p w14:paraId="4957EC4B" w14:textId="77777777" w:rsidR="00E94ED6" w:rsidRPr="00C010EC" w:rsidRDefault="00E94ED6" w:rsidP="00E94ED6">
      <w:pPr>
        <w:pStyle w:val="a3"/>
        <w:numPr>
          <w:ilvl w:val="0"/>
          <w:numId w:val="4"/>
        </w:numPr>
        <w:spacing w:after="120"/>
        <w:jc w:val="both"/>
      </w:pPr>
      <w:r w:rsidRPr="00C010EC">
        <w:t>e-</w:t>
      </w:r>
      <w:proofErr w:type="spellStart"/>
      <w:r w:rsidRPr="00C010EC">
        <w:t>mail</w:t>
      </w:r>
      <w:proofErr w:type="spellEnd"/>
      <w:r w:rsidRPr="00C010EC">
        <w:t>– при бажанні отримати відповідь на електронну скриньку;</w:t>
      </w:r>
    </w:p>
    <w:p w14:paraId="4D10CAFE" w14:textId="77777777" w:rsidR="00E94ED6" w:rsidRPr="00C010EC" w:rsidRDefault="00E94ED6" w:rsidP="00E94ED6">
      <w:pPr>
        <w:pStyle w:val="a3"/>
        <w:numPr>
          <w:ilvl w:val="0"/>
          <w:numId w:val="4"/>
        </w:numPr>
        <w:spacing w:after="120"/>
        <w:jc w:val="both"/>
      </w:pPr>
      <w:r w:rsidRPr="00C010EC">
        <w:t>суть порушеного питання, зауваження, пропозиції, заяви чи скарги, прохання чи вимоги.</w:t>
      </w:r>
    </w:p>
    <w:p w14:paraId="184852A2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bookmarkStart w:id="3" w:name="o31"/>
      <w:bookmarkEnd w:id="3"/>
      <w:r w:rsidRPr="00C010EC">
        <w:t xml:space="preserve">Звернення може бути усним (викладеним громадянином і записаним посадовою особою на особистому прийомі) чи письмовим, надісланим поштою або переданим громадянином до Банку особисто чи через уповноважену ним особу, якщо ці повноваження оформлені відповідно до </w:t>
      </w:r>
      <w:r w:rsidRPr="0007701D">
        <w:t>чинного законодавства.</w:t>
      </w:r>
    </w:p>
    <w:p w14:paraId="2996DAF5" w14:textId="77777777" w:rsidR="00E94ED6" w:rsidRPr="0007701D" w:rsidRDefault="00E94ED6" w:rsidP="00E94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o32"/>
      <w:bookmarkEnd w:id="4"/>
      <w:r w:rsidRPr="000770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оформлені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чином і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подані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обов’язковому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прийняттю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первинному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належності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Банку та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за ними конкретного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>.</w:t>
      </w:r>
    </w:p>
    <w:p w14:paraId="1B5AB522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Первинний розгляд письмових звернень громадян проводиться Головою Правління або його заступниками відповідно до їх повноважень. Якщо звернення надійшло до відділення банку, його розглядає керівник відділення.</w:t>
      </w:r>
    </w:p>
    <w:p w14:paraId="01E3A1D0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Після первинного розгляду звернень громадян керівництвом Банку, Реєстратор вносить до журналу резолюцію керівництва та встановлені терміни виконання доручень за зверненнями громадян та забезпечує оперативне доведення звернень громадян до виконавців.</w:t>
      </w:r>
    </w:p>
    <w:p w14:paraId="14C34E7B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Звернення громадян, одержані структурним підрозділом Банку (відділенням) в обов’язковому порядку обліковується в журналі обліку звернень цього ж структурного підрозділу відповідальним працівником. Облік звернень громадян у структурному підрозділі та доведення їх до безпосереднього виконавця здійснюються в день їх надходження.</w:t>
      </w:r>
    </w:p>
    <w:p w14:paraId="23A674B8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 xml:space="preserve">У зверненні мають бути вказані прізвище, ім’я та по батькові, місце проживання громадянина, а також викладено суть порушеного питання. Письмове звернення має бути надруковано або написано від руки, </w:t>
      </w:r>
      <w:proofErr w:type="spellStart"/>
      <w:r w:rsidRPr="00C010EC">
        <w:t>розбірливо</w:t>
      </w:r>
      <w:proofErr w:type="spellEnd"/>
      <w:r w:rsidRPr="00C010EC">
        <w:t xml:space="preserve"> і чітко, підписано автором (групою авторів) із зазначенням дати.</w:t>
      </w:r>
    </w:p>
    <w:p w14:paraId="43D86B85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Звернення, оформлене без дотримання цих вимог, повертається авторові з відповідними роз’ясненнями в термін не пізніш ніж через десять днів від дня його надходження, крім випадків, передбачених Законом України “Про звернення громадян”. Копія такого звернення залишається в установі Банку.</w:t>
      </w:r>
    </w:p>
    <w:p w14:paraId="60A19B64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Письмове звернення без зазначення місця проживання, не підписане автором (авторами), а також таке, з якого не можливо встановити авторство, визнається анонімним і розгляду не підлягає.</w:t>
      </w:r>
    </w:p>
    <w:p w14:paraId="32D32F82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Реєстраційний індекс складається з початкової літери прізвища заявника та порядкового номера з початку року шляхом створення записів в журналах (Додаток 6), наприклад № С-1.</w:t>
      </w:r>
    </w:p>
    <w:p w14:paraId="6AD26272" w14:textId="77777777" w:rsidR="00E94ED6" w:rsidRPr="0007701D" w:rsidRDefault="00E94ED6" w:rsidP="00E94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10EC">
        <w:tab/>
      </w:r>
      <w:r w:rsidRPr="0007701D">
        <w:rPr>
          <w:rFonts w:ascii="Times New Roman" w:hAnsi="Times New Roman" w:cs="Times New Roman"/>
          <w:sz w:val="24"/>
          <w:szCs w:val="24"/>
        </w:rPr>
        <w:t xml:space="preserve">При повторному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надходженні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заяви,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тієї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ж особи на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верхньому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полі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робиться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позначка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"Повторно" і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підбирається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попереднє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Реєструється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повторне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привласненням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поточної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>.</w:t>
      </w:r>
    </w:p>
    <w:p w14:paraId="24178F8D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Після розгляду Головою Правління або керівником відділення звернення громадянина повертається до Реєстратора, який вносить до реєстраційного журналу зміст резолюції та передає на виконання до структурного підрозділу (Додаток 8).</w:t>
      </w:r>
    </w:p>
    <w:p w14:paraId="36EAC97F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lastRenderedPageBreak/>
        <w:t>Усі заяви і скарги розглядаються і вирішуються в строк до одного місяця з дня надходження до Банку, а такі, що не потребують додаткового вивчення і перевірки, не більше 15 днів.</w:t>
      </w:r>
    </w:p>
    <w:p w14:paraId="6840EC98" w14:textId="77777777" w:rsidR="00E94ED6" w:rsidRPr="0007701D" w:rsidRDefault="00E94ED6" w:rsidP="00E94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10EC">
        <w:tab/>
      </w:r>
      <w:r w:rsidRPr="0007701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спеціальну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матеріалах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), строки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бути, як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виняток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продовжені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громадянинові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), але не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як на один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>.</w:t>
      </w:r>
    </w:p>
    <w:p w14:paraId="1DC16CCC" w14:textId="77777777" w:rsidR="00E94ED6" w:rsidRPr="0007701D" w:rsidRDefault="00E94ED6" w:rsidP="00E94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0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порушених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>.</w:t>
      </w:r>
    </w:p>
    <w:p w14:paraId="20777EF7" w14:textId="77777777" w:rsidR="00E94ED6" w:rsidRPr="0007701D" w:rsidRDefault="00E94ED6" w:rsidP="00E94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0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службовою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особою Банку,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доручили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усної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за три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початкового строку.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Відмітка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строку вноситься в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14:paraId="234E8DB1" w14:textId="77777777" w:rsidR="00E94ED6" w:rsidRPr="0007701D" w:rsidRDefault="00E94ED6" w:rsidP="00E94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01D">
        <w:rPr>
          <w:rFonts w:ascii="Times New Roman" w:hAnsi="Times New Roman" w:cs="Times New Roman"/>
          <w:sz w:val="24"/>
          <w:szCs w:val="24"/>
        </w:rPr>
        <w:tab/>
        <w:t xml:space="preserve">Лист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виконаним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у тому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за ним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вжито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вичерпних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даються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, з контролю не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знімаються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>.</w:t>
      </w:r>
    </w:p>
    <w:p w14:paraId="179E8F7A" w14:textId="77777777" w:rsidR="00E94ED6" w:rsidRPr="00C010EC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010EC">
        <w:t>Пропозиції, заяви і скарги громадян після їх вирішення з усіма документами щодо їх розгляду повертаються Реєстратору для формування справи. Листи громадян розміщуються в справах у хронологічному порядку. У разі одержання повторного звернення або появи додаткових документів, вони підшиваються до попереднього звернення.</w:t>
      </w:r>
    </w:p>
    <w:p w14:paraId="38F2FC6F" w14:textId="77777777" w:rsidR="00E94ED6" w:rsidRPr="0007701D" w:rsidRDefault="00E94ED6" w:rsidP="00E94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01D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архіву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в Банку два роки.</w:t>
      </w:r>
    </w:p>
    <w:p w14:paraId="5CCB023E" w14:textId="77777777" w:rsidR="00E94ED6" w:rsidRPr="0007701D" w:rsidRDefault="00E94ED6" w:rsidP="00E94ED6">
      <w:pPr>
        <w:pStyle w:val="1"/>
        <w:numPr>
          <w:ilvl w:val="0"/>
          <w:numId w:val="1"/>
        </w:numPr>
        <w:spacing w:before="240" w:after="120"/>
        <w:ind w:left="357" w:hanging="357"/>
      </w:pPr>
      <w:bookmarkStart w:id="5" w:name="_Toc45632259"/>
      <w:r w:rsidRPr="0007701D">
        <w:t>ОРГАНІЗАЦІЯ ТА ПРОВЕДЕННЯ ОСОБИСТОГО ПРИЙОМУ КЛІЄНТІВ</w:t>
      </w:r>
      <w:bookmarkEnd w:id="5"/>
      <w:r w:rsidRPr="0007701D">
        <w:t xml:space="preserve"> </w:t>
      </w:r>
    </w:p>
    <w:p w14:paraId="7321EF25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u w:val="single"/>
        </w:rPr>
      </w:pPr>
      <w:r w:rsidRPr="0007701D">
        <w:t xml:space="preserve">Особистий прийом клієнтів проводиться Головою Правління банку відповідно до </w:t>
      </w:r>
      <w:r w:rsidRPr="0007701D">
        <w:rPr>
          <w:u w:val="single"/>
        </w:rPr>
        <w:t>затвердженого Графіку особистого прийому клієнтів (далі - Графік).</w:t>
      </w:r>
    </w:p>
    <w:p w14:paraId="77E04A7C" w14:textId="77777777" w:rsidR="00E94ED6" w:rsidRPr="0007701D" w:rsidRDefault="00E94ED6" w:rsidP="00E94ED6">
      <w:pPr>
        <w:pStyle w:val="a3"/>
        <w:spacing w:after="120"/>
        <w:ind w:left="0" w:firstLine="708"/>
        <w:contextualSpacing w:val="0"/>
        <w:jc w:val="both"/>
        <w:rPr>
          <w:b/>
          <w:bCs/>
          <w:u w:val="single"/>
        </w:rPr>
      </w:pPr>
      <w:r w:rsidRPr="0007701D">
        <w:rPr>
          <w:b/>
          <w:bCs/>
          <w:u w:val="single"/>
        </w:rPr>
        <w:t>Графік особистого прийому громадян керівництвом банку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701D" w:rsidRPr="0007701D" w14:paraId="1ADE6A02" w14:textId="77777777" w:rsidTr="00127F7B">
        <w:tc>
          <w:tcPr>
            <w:tcW w:w="4785" w:type="dxa"/>
          </w:tcPr>
          <w:p w14:paraId="7296748D" w14:textId="77777777" w:rsidR="00E94ED6" w:rsidRPr="0007701D" w:rsidRDefault="00E94ED6" w:rsidP="00127F7B">
            <w:pPr>
              <w:pStyle w:val="a3"/>
              <w:spacing w:after="120"/>
              <w:ind w:left="0"/>
              <w:contextualSpacing w:val="0"/>
              <w:jc w:val="center"/>
              <w:rPr>
                <w:b/>
                <w:bCs/>
                <w:u w:val="single"/>
              </w:rPr>
            </w:pPr>
            <w:r w:rsidRPr="0007701D">
              <w:rPr>
                <w:b/>
                <w:bCs/>
                <w:u w:val="single"/>
              </w:rPr>
              <w:t>ПІБ, ПОСАДА</w:t>
            </w:r>
          </w:p>
        </w:tc>
        <w:tc>
          <w:tcPr>
            <w:tcW w:w="4786" w:type="dxa"/>
          </w:tcPr>
          <w:p w14:paraId="110228A8" w14:textId="77777777" w:rsidR="00E94ED6" w:rsidRPr="0007701D" w:rsidRDefault="00E94ED6" w:rsidP="00127F7B">
            <w:pPr>
              <w:pStyle w:val="a3"/>
              <w:spacing w:after="120"/>
              <w:ind w:left="0"/>
              <w:contextualSpacing w:val="0"/>
              <w:jc w:val="center"/>
              <w:rPr>
                <w:b/>
                <w:bCs/>
                <w:u w:val="single"/>
              </w:rPr>
            </w:pPr>
            <w:r w:rsidRPr="0007701D">
              <w:rPr>
                <w:b/>
                <w:bCs/>
                <w:u w:val="single"/>
              </w:rPr>
              <w:t>ДНІ ТА ГОДИНИ ПРИЙОМУ</w:t>
            </w:r>
          </w:p>
        </w:tc>
      </w:tr>
      <w:tr w:rsidR="0007701D" w:rsidRPr="0007701D" w14:paraId="445B677C" w14:textId="77777777" w:rsidTr="00127F7B">
        <w:tc>
          <w:tcPr>
            <w:tcW w:w="4785" w:type="dxa"/>
          </w:tcPr>
          <w:p w14:paraId="6195924F" w14:textId="77777777" w:rsidR="00E94ED6" w:rsidRPr="0007701D" w:rsidRDefault="00E94ED6" w:rsidP="00127F7B">
            <w:pPr>
              <w:pStyle w:val="a3"/>
              <w:spacing w:after="120"/>
              <w:ind w:left="0"/>
              <w:contextualSpacing w:val="0"/>
              <w:jc w:val="both"/>
              <w:rPr>
                <w:b/>
                <w:bCs/>
              </w:rPr>
            </w:pPr>
            <w:r w:rsidRPr="0007701D">
              <w:rPr>
                <w:b/>
                <w:bCs/>
              </w:rPr>
              <w:t>ГАЛІЄВ Рустем Узакбаєвич</w:t>
            </w:r>
          </w:p>
          <w:p w14:paraId="421ADAC2" w14:textId="77777777" w:rsidR="00E94ED6" w:rsidRPr="0007701D" w:rsidRDefault="00E94ED6" w:rsidP="00127F7B">
            <w:pPr>
              <w:pStyle w:val="a3"/>
              <w:spacing w:after="120"/>
              <w:ind w:left="0"/>
              <w:contextualSpacing w:val="0"/>
              <w:jc w:val="both"/>
            </w:pPr>
            <w:r w:rsidRPr="0007701D">
              <w:rPr>
                <w:b/>
                <w:bCs/>
              </w:rPr>
              <w:t>Голова Правління АТ «СКАЙ БАНК»</w:t>
            </w:r>
          </w:p>
        </w:tc>
        <w:tc>
          <w:tcPr>
            <w:tcW w:w="4786" w:type="dxa"/>
          </w:tcPr>
          <w:p w14:paraId="1B471A32" w14:textId="77777777" w:rsidR="00E94ED6" w:rsidRPr="0007701D" w:rsidRDefault="00E94ED6" w:rsidP="00127F7B">
            <w:pPr>
              <w:pStyle w:val="a3"/>
              <w:spacing w:after="120"/>
              <w:ind w:left="0"/>
              <w:contextualSpacing w:val="0"/>
              <w:jc w:val="both"/>
              <w:rPr>
                <w:b/>
                <w:bCs/>
              </w:rPr>
            </w:pPr>
            <w:r w:rsidRPr="0007701D">
              <w:rPr>
                <w:b/>
                <w:bCs/>
              </w:rPr>
              <w:t>четверта п’ятниця кожного місяця</w:t>
            </w:r>
          </w:p>
          <w:p w14:paraId="11C4C237" w14:textId="77777777" w:rsidR="00E94ED6" w:rsidRPr="0007701D" w:rsidRDefault="00E94ED6" w:rsidP="00127F7B">
            <w:pPr>
              <w:pStyle w:val="a3"/>
              <w:spacing w:after="120"/>
              <w:ind w:left="0"/>
              <w:contextualSpacing w:val="0"/>
              <w:jc w:val="both"/>
            </w:pPr>
            <w:r w:rsidRPr="0007701D">
              <w:rPr>
                <w:b/>
                <w:bCs/>
              </w:rPr>
              <w:t>З 15:00 до 16:00</w:t>
            </w:r>
          </w:p>
        </w:tc>
      </w:tr>
    </w:tbl>
    <w:p w14:paraId="019DE009" w14:textId="77777777" w:rsidR="00E94ED6" w:rsidRPr="0007701D" w:rsidRDefault="00E94ED6" w:rsidP="00E94ED6">
      <w:pPr>
        <w:pStyle w:val="a3"/>
        <w:spacing w:after="120"/>
        <w:ind w:left="0"/>
        <w:contextualSpacing w:val="0"/>
        <w:jc w:val="both"/>
      </w:pPr>
    </w:p>
    <w:p w14:paraId="20A86089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 xml:space="preserve">Графік особистого прийому клієнтів розміщується на офіційному сайті Банку </w:t>
      </w:r>
      <w:hyperlink r:id="rId5" w:history="1">
        <w:r w:rsidRPr="0007701D">
          <w:t>https://www.sky.bank/ua/</w:t>
        </w:r>
      </w:hyperlink>
      <w:r w:rsidRPr="0007701D">
        <w:t xml:space="preserve"> в розділі «КОНТАКТИ» та в кожному відділенні АТ «СКАЙ БАНК» у доступних для клієнтів зон з інформацією.</w:t>
      </w:r>
    </w:p>
    <w:p w14:paraId="768C2223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>В кожному відділенні АТ «СКАЙ БАНК», у доступних для клієнтів зон з інформацією, також розміщується «</w:t>
      </w:r>
      <w:r w:rsidRPr="0007701D">
        <w:rPr>
          <w:b/>
          <w:bCs/>
        </w:rPr>
        <w:t>Пам’ятка для клієнтів</w:t>
      </w:r>
      <w:r w:rsidRPr="0007701D">
        <w:t xml:space="preserve"> </w:t>
      </w:r>
      <w:r w:rsidRPr="0007701D">
        <w:rPr>
          <w:b/>
        </w:rPr>
        <w:t>про порядок та вимоги подачі звернень</w:t>
      </w:r>
      <w:r w:rsidRPr="0007701D">
        <w:t xml:space="preserve">». (Додаток 16 до Інструкції). Відповідальність за розміщення актуальної, достовірної інформації </w:t>
      </w:r>
      <w:r w:rsidRPr="0007701D">
        <w:rPr>
          <w:shd w:val="clear" w:color="auto" w:fill="FFFFFF"/>
        </w:rPr>
        <w:t xml:space="preserve">щодо інформування клієнтів </w:t>
      </w:r>
      <w:r w:rsidRPr="0007701D">
        <w:t>несуть начальники відділень.</w:t>
      </w:r>
    </w:p>
    <w:p w14:paraId="79069129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 xml:space="preserve">Особистий прийом клієнтів здійснюється за попереднім записом у дні та години, визначені Графіком. Запис на особистий прийом проводиться </w:t>
      </w:r>
      <w:r w:rsidRPr="0007701D">
        <w:rPr>
          <w:u w:val="single"/>
        </w:rPr>
        <w:t>фахівцем Загального відділу</w:t>
      </w:r>
      <w:r w:rsidRPr="0007701D">
        <w:t xml:space="preserve"> не пізніше ніж за три робочі дні до дати прийому.</w:t>
      </w:r>
    </w:p>
    <w:p w14:paraId="0BFBBE78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 xml:space="preserve">Запис проводиться клієнтом усно телефоном або особисто за </w:t>
      </w:r>
      <w:proofErr w:type="spellStart"/>
      <w:r w:rsidRPr="0007701D">
        <w:t>адресою</w:t>
      </w:r>
      <w:proofErr w:type="spellEnd"/>
      <w:r w:rsidRPr="0007701D">
        <w:t xml:space="preserve">, що вказана в Графіку, який розміщений на офіційному сайті Банку </w:t>
      </w:r>
      <w:hyperlink r:id="rId6" w:history="1">
        <w:r w:rsidRPr="0007701D">
          <w:t>https://www.sky.bank/ua/</w:t>
        </w:r>
      </w:hyperlink>
      <w:r w:rsidRPr="0007701D">
        <w:t xml:space="preserve"> в розділі «КОНТАКТИ».</w:t>
      </w:r>
    </w:p>
    <w:p w14:paraId="53C6BCB6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lastRenderedPageBreak/>
        <w:t>У разі незгоди клієнта, який звертається з питанням особистого прийому вперше, записуватись до посадової особи Банку на прийом згідно Графіка, фахівець Загального відділу пропонує вирішити свої питання, наприклад, з начальником відділення у якому клієнт обслуговується.</w:t>
      </w:r>
    </w:p>
    <w:p w14:paraId="0A427806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>У Банку проводиться запис на повторний особистий прийом з питань, що вже розглядалися під час проведення особистого прийому, якщо питання не були вирішені по суті.</w:t>
      </w:r>
    </w:p>
    <w:p w14:paraId="330332DB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 xml:space="preserve">Під час запису на особовий прийом, фахівець Загального відділу </w:t>
      </w:r>
      <w:proofErr w:type="spellStart"/>
      <w:r w:rsidRPr="0007701D">
        <w:t>поточнює</w:t>
      </w:r>
      <w:proofErr w:type="spellEnd"/>
      <w:r w:rsidRPr="0007701D">
        <w:t xml:space="preserve"> інформацію у клієнта (або його законного представника), а саме:</w:t>
      </w:r>
    </w:p>
    <w:p w14:paraId="1CC2C9A3" w14:textId="77777777" w:rsidR="00E94ED6" w:rsidRPr="0007701D" w:rsidRDefault="00E94ED6" w:rsidP="00E94ED6">
      <w:pPr>
        <w:pStyle w:val="a3"/>
        <w:numPr>
          <w:ilvl w:val="1"/>
          <w:numId w:val="6"/>
        </w:numPr>
        <w:spacing w:after="120"/>
        <w:jc w:val="both"/>
      </w:pPr>
      <w:r w:rsidRPr="0007701D">
        <w:t>ПІБ, дату народження, місце проживання, та номер телефону для зв’язку;</w:t>
      </w:r>
    </w:p>
    <w:p w14:paraId="77BE3007" w14:textId="77777777" w:rsidR="00E94ED6" w:rsidRPr="0007701D" w:rsidRDefault="00E94ED6" w:rsidP="00E94ED6">
      <w:pPr>
        <w:pStyle w:val="a3"/>
        <w:numPr>
          <w:ilvl w:val="1"/>
          <w:numId w:val="6"/>
        </w:numPr>
        <w:spacing w:after="120"/>
        <w:jc w:val="both"/>
      </w:pPr>
      <w:r w:rsidRPr="0007701D">
        <w:t>зміст, порушеного питання, що потребує вирішення;</w:t>
      </w:r>
    </w:p>
    <w:p w14:paraId="56457720" w14:textId="77777777" w:rsidR="00E94ED6" w:rsidRPr="0007701D" w:rsidRDefault="00E94ED6" w:rsidP="00E94ED6">
      <w:pPr>
        <w:pStyle w:val="a3"/>
        <w:numPr>
          <w:ilvl w:val="1"/>
          <w:numId w:val="6"/>
        </w:numPr>
        <w:spacing w:after="120"/>
        <w:jc w:val="both"/>
      </w:pPr>
      <w:r w:rsidRPr="0007701D">
        <w:t>чи звертався клієнт з цього питання раніше (повторне звернення) та чи приймалися рішення за зверненням з цього питання, а також з’ясовуються реквізити документів, якими надавались відповіді на звернення;</w:t>
      </w:r>
    </w:p>
    <w:p w14:paraId="41F7E6C2" w14:textId="77777777" w:rsidR="00E94ED6" w:rsidRPr="0007701D" w:rsidRDefault="00E94ED6" w:rsidP="00E94ED6">
      <w:pPr>
        <w:pStyle w:val="a3"/>
        <w:numPr>
          <w:ilvl w:val="1"/>
          <w:numId w:val="6"/>
        </w:numPr>
        <w:spacing w:after="120"/>
        <w:jc w:val="both"/>
      </w:pPr>
      <w:r w:rsidRPr="0007701D">
        <w:t>щодо наявності документа, що підтверджує повноваження на представлення інтересів клієнта (повинна бути нотаріально засвідчена довіреність), тощо.</w:t>
      </w:r>
    </w:p>
    <w:p w14:paraId="5E5C7C0A" w14:textId="77777777" w:rsidR="00E94ED6" w:rsidRPr="0007701D" w:rsidRDefault="00E94ED6" w:rsidP="00E94ED6">
      <w:pPr>
        <w:pStyle w:val="a3"/>
        <w:numPr>
          <w:ilvl w:val="1"/>
          <w:numId w:val="6"/>
        </w:numPr>
        <w:spacing w:after="120"/>
        <w:jc w:val="both"/>
      </w:pPr>
      <w:r w:rsidRPr="0007701D">
        <w:t>представник клієнта (довірена особа), за наявності такої довіреності, на особистому прийомі представляє інтереси клієнта.</w:t>
      </w:r>
    </w:p>
    <w:p w14:paraId="1D0F6420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>Наявність у клієнта особливих потреб або пільг, бажані години прийому, черговість запису можуть враховуватись при підготовці та проведенні прийому.</w:t>
      </w:r>
    </w:p>
    <w:p w14:paraId="7280E6F4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>Фахівець Загального відділу:</w:t>
      </w:r>
    </w:p>
    <w:p w14:paraId="56291BD8" w14:textId="77777777" w:rsidR="00E94ED6" w:rsidRPr="0007701D" w:rsidRDefault="00E94ED6" w:rsidP="00E94ED6">
      <w:pPr>
        <w:pStyle w:val="a3"/>
        <w:numPr>
          <w:ilvl w:val="0"/>
          <w:numId w:val="9"/>
        </w:numPr>
        <w:tabs>
          <w:tab w:val="left" w:pos="1134"/>
        </w:tabs>
        <w:spacing w:after="120"/>
        <w:ind w:left="1418" w:hanging="284"/>
        <w:contextualSpacing w:val="0"/>
        <w:jc w:val="both"/>
      </w:pPr>
      <w:r w:rsidRPr="0007701D">
        <w:t>інформує клієнта (або його законного представника) при зверненні щодо:</w:t>
      </w:r>
    </w:p>
    <w:p w14:paraId="021E1B65" w14:textId="77777777" w:rsidR="00E94ED6" w:rsidRPr="0007701D" w:rsidRDefault="00E94ED6" w:rsidP="00E94ED6">
      <w:pPr>
        <w:pStyle w:val="a3"/>
        <w:numPr>
          <w:ilvl w:val="1"/>
          <w:numId w:val="7"/>
        </w:numPr>
        <w:spacing w:after="120"/>
        <w:jc w:val="both"/>
      </w:pPr>
      <w:r w:rsidRPr="0007701D">
        <w:t xml:space="preserve">дати, часу та місця проведення особистого прийому; </w:t>
      </w:r>
    </w:p>
    <w:p w14:paraId="580D90B6" w14:textId="77777777" w:rsidR="00E94ED6" w:rsidRPr="0007701D" w:rsidRDefault="00E94ED6" w:rsidP="00E94ED6">
      <w:pPr>
        <w:pStyle w:val="a3"/>
        <w:numPr>
          <w:ilvl w:val="1"/>
          <w:numId w:val="7"/>
        </w:numPr>
        <w:spacing w:after="120"/>
        <w:jc w:val="both"/>
      </w:pPr>
      <w:r w:rsidRPr="0007701D">
        <w:t>необхідності мати з собою документи, що посвідчують особу;</w:t>
      </w:r>
    </w:p>
    <w:p w14:paraId="1B75779B" w14:textId="77777777" w:rsidR="00E94ED6" w:rsidRPr="0007701D" w:rsidRDefault="00E94ED6" w:rsidP="00E94ED6">
      <w:pPr>
        <w:pStyle w:val="a3"/>
        <w:numPr>
          <w:ilvl w:val="1"/>
          <w:numId w:val="7"/>
        </w:numPr>
        <w:spacing w:after="120"/>
        <w:jc w:val="both"/>
      </w:pPr>
      <w:r w:rsidRPr="0007701D">
        <w:t>порядку доступу до приміщення Банку, в якому буде проходить прийом, відповідно до пропускного режиму;</w:t>
      </w:r>
    </w:p>
    <w:p w14:paraId="047A257E" w14:textId="77777777" w:rsidR="00E94ED6" w:rsidRPr="0007701D" w:rsidRDefault="00E94ED6" w:rsidP="00E94ED6">
      <w:pPr>
        <w:pStyle w:val="a3"/>
        <w:numPr>
          <w:ilvl w:val="1"/>
          <w:numId w:val="7"/>
        </w:numPr>
        <w:spacing w:after="120"/>
        <w:jc w:val="both"/>
      </w:pPr>
      <w:r w:rsidRPr="0007701D">
        <w:t>попередньої підготовки письмового звернення для подання його в разі необхідності під час проведення особистого прийому;</w:t>
      </w:r>
    </w:p>
    <w:p w14:paraId="5CFCFE61" w14:textId="77777777" w:rsidR="00E94ED6" w:rsidRPr="0007701D" w:rsidRDefault="00E94ED6" w:rsidP="00E94ED6">
      <w:pPr>
        <w:pStyle w:val="a3"/>
        <w:numPr>
          <w:ilvl w:val="1"/>
          <w:numId w:val="7"/>
        </w:numPr>
        <w:spacing w:after="120"/>
        <w:jc w:val="both"/>
      </w:pPr>
      <w:r w:rsidRPr="0007701D">
        <w:t>вимог до оформлення письмового звернення та орієнтованого ліміту часу на прийом клієнта.</w:t>
      </w:r>
    </w:p>
    <w:p w14:paraId="70B7C480" w14:textId="77777777" w:rsidR="00E94ED6" w:rsidRPr="0007701D" w:rsidRDefault="00E94ED6" w:rsidP="00E94ED6">
      <w:pPr>
        <w:pStyle w:val="a3"/>
        <w:numPr>
          <w:ilvl w:val="0"/>
          <w:numId w:val="9"/>
        </w:numPr>
        <w:spacing w:after="120"/>
        <w:ind w:left="1418" w:hanging="851"/>
        <w:contextualSpacing w:val="0"/>
        <w:jc w:val="both"/>
      </w:pPr>
      <w:r w:rsidRPr="0007701D">
        <w:t>вносить до Журналу обліку особистого прийому громадян (Додаток 15) інформацію, що отримана від клієнта.</w:t>
      </w:r>
    </w:p>
    <w:p w14:paraId="54FA469A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709" w:hanging="709"/>
        <w:contextualSpacing w:val="0"/>
        <w:jc w:val="both"/>
      </w:pPr>
      <w:r w:rsidRPr="0007701D">
        <w:t>Голова Правління, який відповідно до запису буде проводити прийом, для забезпечення кваліфікованого вирішення питань, порушених клієнтом у зверненні, може залучати до розгляду працівників відповідних структурних підрозділів, або одержувати від них необхідну інформацію.</w:t>
      </w:r>
    </w:p>
    <w:p w14:paraId="20737590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>Голова Правління, під час особистого прийому клієнтів, об’єктивно та по суті розглядає питання, викладені клієнтом, приймає рішення і надає обґрунтовані відповіді з урахуванням вимог законодавства України, а саме:</w:t>
      </w:r>
    </w:p>
    <w:p w14:paraId="0871D335" w14:textId="77777777" w:rsidR="00E94ED6" w:rsidRPr="0007701D" w:rsidRDefault="00E94ED6" w:rsidP="00E94ED6">
      <w:pPr>
        <w:pStyle w:val="a3"/>
        <w:numPr>
          <w:ilvl w:val="1"/>
          <w:numId w:val="8"/>
        </w:numPr>
        <w:spacing w:after="120"/>
        <w:jc w:val="both"/>
      </w:pPr>
      <w:r w:rsidRPr="0007701D">
        <w:t>задовольнити прохання чи вимоги або вирішити інші питання, викладені у зверненні, та повідомити клієнта (заявника) про порядок і строк виконання прийнятого рішення;</w:t>
      </w:r>
    </w:p>
    <w:p w14:paraId="11C04D15" w14:textId="77777777" w:rsidR="00E94ED6" w:rsidRPr="0007701D" w:rsidRDefault="00E94ED6" w:rsidP="00E94ED6">
      <w:pPr>
        <w:pStyle w:val="a3"/>
        <w:numPr>
          <w:ilvl w:val="1"/>
          <w:numId w:val="8"/>
        </w:numPr>
        <w:spacing w:after="120"/>
        <w:jc w:val="both"/>
      </w:pPr>
      <w:r w:rsidRPr="0007701D">
        <w:t>відмовити у задоволенні прохання чи вимоги, повідомивши клієнта (заявника) про порядок і строк оскарження прийнятого рішення;</w:t>
      </w:r>
    </w:p>
    <w:p w14:paraId="1959D448" w14:textId="77777777" w:rsidR="00E94ED6" w:rsidRPr="0007701D" w:rsidRDefault="00E94ED6" w:rsidP="00E94ED6">
      <w:pPr>
        <w:pStyle w:val="a3"/>
        <w:numPr>
          <w:ilvl w:val="1"/>
          <w:numId w:val="8"/>
        </w:numPr>
        <w:spacing w:after="120"/>
        <w:jc w:val="both"/>
      </w:pPr>
      <w:r w:rsidRPr="0007701D">
        <w:t>надати клієнту обґрунтоване роз’яснення причини неможливості вирішення питань під час прийому, а також про порядок і строк розгляду його звернення та надання письмової або усної відповіді (за бажанням клієнта) про результати розгляду.</w:t>
      </w:r>
    </w:p>
    <w:p w14:paraId="263183BB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lastRenderedPageBreak/>
        <w:t>Під час викладення клієнтом на особистому прийомі звернення, яке відповідно до законодавства України не підлягає розгляду та вирішенню Банком, чи порушені питання в зверненні не входять до повноважень Голови Правління, клієнтові надаються обґрунтовані роз'яснення щодо причин відмови в розгляді такого звернення, включаючи повторне звернення з питання, що вже розглядалося в Банку та було вирішено по суті, чи щодо необхідності пересилання такого звернення за належністю із зазначенням відповідного органу чи посадової особи.</w:t>
      </w:r>
    </w:p>
    <w:p w14:paraId="549771E7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>Письмове звернення, яке подається клієнтом на особистому прийомі, передається уповноваженому працівнику Загального відділу для реєстрації та подальшої передачі до виконавця цього звернення.</w:t>
      </w:r>
    </w:p>
    <w:p w14:paraId="50F98402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>Виконавець звернення готує відповідь за результатами розгляду звернення, погоджує його з профільними підрозділами Банку та надає на погодження і підписання Голові Правління.</w:t>
      </w:r>
    </w:p>
    <w:p w14:paraId="0F4A1972" w14:textId="77777777" w:rsidR="00E94ED6" w:rsidRPr="0007701D" w:rsidRDefault="00E94ED6" w:rsidP="00E94ED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01D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виявлених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1D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07701D">
        <w:rPr>
          <w:rFonts w:ascii="Times New Roman" w:hAnsi="Times New Roman" w:cs="Times New Roman"/>
          <w:sz w:val="24"/>
          <w:szCs w:val="24"/>
        </w:rPr>
        <w:t>.</w:t>
      </w:r>
    </w:p>
    <w:p w14:paraId="28BEE04A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>Результати розгляду звернення клієнта повідомляються клієнту письмово шляхом направлення листа-відповіді на поштову або електронну адресу або усно за бажанням клієнта, вказаним при особистому прийомі.</w:t>
      </w:r>
    </w:p>
    <w:p w14:paraId="3DAF415D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>Якщо клієнт не з'явився або особистий прийом з інших поважних причин не відбувся, фахівець Загального відділу зазначає про це в Журналі (Додаток 15).</w:t>
      </w:r>
    </w:p>
    <w:p w14:paraId="076B5565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 xml:space="preserve">За бажанням клієнта та/або з метою забезпечення прозорості особистого прийому та дотримання заходів безпеки може здійснюватися відео- та </w:t>
      </w:r>
      <w:proofErr w:type="spellStart"/>
      <w:r w:rsidRPr="0007701D">
        <w:t>аудіофіксація</w:t>
      </w:r>
      <w:proofErr w:type="spellEnd"/>
      <w:r w:rsidRPr="0007701D">
        <w:t xml:space="preserve"> проведення особистого прийому, про що клієнт має бути повідомлений перед початком особистого прийому.</w:t>
      </w:r>
    </w:p>
    <w:p w14:paraId="3BB7B78B" w14:textId="77777777" w:rsidR="00E94ED6" w:rsidRPr="0007701D" w:rsidRDefault="00E94ED6" w:rsidP="00E94ED6">
      <w:pPr>
        <w:pStyle w:val="a3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07701D">
        <w:t xml:space="preserve">Відео- та </w:t>
      </w:r>
      <w:proofErr w:type="spellStart"/>
      <w:r w:rsidRPr="0007701D">
        <w:t>аудіофіксація</w:t>
      </w:r>
      <w:proofErr w:type="spellEnd"/>
      <w:r w:rsidRPr="0007701D">
        <w:t xml:space="preserve"> здійснюється у присутності уповноваженого працівника Управління служби безпеки.</w:t>
      </w:r>
    </w:p>
    <w:p w14:paraId="5837A551" w14:textId="77777777" w:rsidR="00E94ED6" w:rsidRPr="0007701D" w:rsidRDefault="00E94ED6" w:rsidP="00E94ED6">
      <w:pPr>
        <w:spacing w:after="0" w:line="240" w:lineRule="auto"/>
        <w:ind w:left="4956" w:hanging="424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E94ED6" w:rsidRPr="0007701D" w:rsidSect="002A6DF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BookCTT">
    <w:altName w:val="Segoe UI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156F"/>
    <w:multiLevelType w:val="hybridMultilevel"/>
    <w:tmpl w:val="D4206166"/>
    <w:lvl w:ilvl="0" w:tplc="31807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51A"/>
    <w:multiLevelType w:val="hybridMultilevel"/>
    <w:tmpl w:val="A0CC3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75EB"/>
    <w:multiLevelType w:val="multilevel"/>
    <w:tmpl w:val="E998EFE6"/>
    <w:lvl w:ilvl="0">
      <w:start w:val="5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0" w:hanging="1800"/>
      </w:pPr>
      <w:rPr>
        <w:rFonts w:hint="default"/>
      </w:rPr>
    </w:lvl>
  </w:abstractNum>
  <w:abstractNum w:abstractNumId="3" w15:restartNumberingAfterBreak="0">
    <w:nsid w:val="44DF62B2"/>
    <w:multiLevelType w:val="hybridMultilevel"/>
    <w:tmpl w:val="32565CAC"/>
    <w:lvl w:ilvl="0" w:tplc="0CAC996C">
      <w:numFmt w:val="bullet"/>
      <w:lvlText w:val="-"/>
      <w:lvlJc w:val="left"/>
      <w:pPr>
        <w:ind w:left="720" w:hanging="360"/>
      </w:pPr>
      <w:rPr>
        <w:rFonts w:ascii="FuturaBookCTT" w:eastAsia="FuturaBookCTT" w:hAnsi="FuturaBookCTT" w:cs="FuturaBookC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4AB1"/>
    <w:multiLevelType w:val="hybridMultilevel"/>
    <w:tmpl w:val="6A40A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264D1"/>
    <w:multiLevelType w:val="hybridMultilevel"/>
    <w:tmpl w:val="C08AF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5707"/>
    <w:multiLevelType w:val="hybridMultilevel"/>
    <w:tmpl w:val="9072C8C8"/>
    <w:lvl w:ilvl="0" w:tplc="0422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6D970CDF"/>
    <w:multiLevelType w:val="hybridMultilevel"/>
    <w:tmpl w:val="DCD44E82"/>
    <w:lvl w:ilvl="0" w:tplc="31807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23E23"/>
    <w:multiLevelType w:val="hybridMultilevel"/>
    <w:tmpl w:val="EC42398C"/>
    <w:lvl w:ilvl="0" w:tplc="31807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E4"/>
    <w:rsid w:val="0007701D"/>
    <w:rsid w:val="002A6DFE"/>
    <w:rsid w:val="0089366B"/>
    <w:rsid w:val="008E38E4"/>
    <w:rsid w:val="00B8139B"/>
    <w:rsid w:val="00D9558A"/>
    <w:rsid w:val="00E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7959"/>
  <w15:chartTrackingRefBased/>
  <w15:docId w15:val="{607330FE-4D2F-442D-9447-05ED6E5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4E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E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E94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39"/>
    <w:rsid w:val="00E9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E94ED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.bank/ua/" TargetMode="External"/><Relationship Id="rId5" Type="http://schemas.openxmlformats.org/officeDocument/2006/relationships/hyperlink" Target="https://www.sky.bank/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Заєць Наталія Федорівна</dc:creator>
  <cp:keywords/>
  <dc:description/>
  <cp:lastModifiedBy>Заєць Наталія Федорівна</cp:lastModifiedBy>
  <cp:revision>4</cp:revision>
  <dcterms:created xsi:type="dcterms:W3CDTF">2021-03-01T08:25:00Z</dcterms:created>
  <dcterms:modified xsi:type="dcterms:W3CDTF">2021-03-01T08:39:00Z</dcterms:modified>
</cp:coreProperties>
</file>