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FCBF6C" w14:textId="77777777" w:rsidR="000063C2" w:rsidRDefault="00780905" w:rsidP="00F566AE">
      <w:pPr>
        <w:rPr>
          <w:b/>
          <w:sz w:val="24"/>
          <w:szCs w:val="24"/>
          <w:lang w:val="ru-RU"/>
        </w:rPr>
      </w:pPr>
      <w:r>
        <w:rPr>
          <w:b/>
          <w:noProof/>
          <w:color w:val="000000"/>
          <w:sz w:val="20"/>
          <w:lang w:val="ru-RU"/>
        </w:rPr>
        <w:drawing>
          <wp:anchor distT="0" distB="0" distL="114300" distR="114300" simplePos="0" relativeHeight="251657728" behindDoc="0" locked="0" layoutInCell="1" allowOverlap="1" wp14:anchorId="739BF896" wp14:editId="419C7B18">
            <wp:simplePos x="0" y="0"/>
            <wp:positionH relativeFrom="column">
              <wp:posOffset>-434340</wp:posOffset>
            </wp:positionH>
            <wp:positionV relativeFrom="paragraph">
              <wp:posOffset>190500</wp:posOffset>
            </wp:positionV>
            <wp:extent cx="1257300" cy="63309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63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  <w:r w:rsidR="0078372E" w:rsidRPr="00CF1C31">
        <w:rPr>
          <w:b/>
          <w:sz w:val="24"/>
          <w:szCs w:val="24"/>
          <w:lang w:val="ru-RU"/>
        </w:rPr>
        <w:tab/>
      </w:r>
    </w:p>
    <w:p w14:paraId="054852D4" w14:textId="77777777" w:rsidR="00F566AE" w:rsidRDefault="00F566AE" w:rsidP="00F566AE">
      <w:pPr>
        <w:rPr>
          <w:b/>
          <w:noProof/>
          <w:color w:val="000000"/>
          <w:sz w:val="20"/>
          <w:lang w:val="ru-RU" w:eastAsia="en-US"/>
        </w:rPr>
      </w:pPr>
    </w:p>
    <w:p w14:paraId="429E3228" w14:textId="77777777" w:rsidR="00F566AE" w:rsidRPr="00227A7D" w:rsidRDefault="00F566AE" w:rsidP="00A85919">
      <w:pPr>
        <w:ind w:left="4956" w:firstLine="6"/>
        <w:jc w:val="both"/>
        <w:rPr>
          <w:b/>
          <w:sz w:val="22"/>
          <w:szCs w:val="22"/>
        </w:rPr>
      </w:pPr>
      <w:r w:rsidRPr="00227A7D">
        <w:rPr>
          <w:b/>
          <w:sz w:val="22"/>
          <w:szCs w:val="22"/>
        </w:rPr>
        <w:t xml:space="preserve">Додаток № </w:t>
      </w:r>
      <w:r w:rsidR="007A6251" w:rsidRPr="00227A7D">
        <w:rPr>
          <w:b/>
          <w:sz w:val="22"/>
          <w:szCs w:val="22"/>
        </w:rPr>
        <w:t>7</w:t>
      </w:r>
    </w:p>
    <w:p w14:paraId="49F709A3" w14:textId="1D118EE4" w:rsidR="00F566AE" w:rsidRPr="00227A7D" w:rsidRDefault="00F566AE" w:rsidP="00E074D4">
      <w:pPr>
        <w:ind w:left="4956"/>
        <w:jc w:val="both"/>
        <w:rPr>
          <w:b/>
          <w:sz w:val="20"/>
          <w:u w:val="single"/>
        </w:rPr>
      </w:pPr>
      <w:r w:rsidRPr="00227A7D">
        <w:rPr>
          <w:b/>
          <w:sz w:val="20"/>
          <w:u w:val="single"/>
        </w:rPr>
        <w:t>(нова редакція</w:t>
      </w:r>
      <w:r w:rsidR="00C27833" w:rsidRPr="00227A7D">
        <w:rPr>
          <w:b/>
          <w:sz w:val="20"/>
          <w:u w:val="single"/>
        </w:rPr>
        <w:t>,</w:t>
      </w:r>
      <w:r w:rsidRPr="00227A7D">
        <w:rPr>
          <w:b/>
          <w:sz w:val="20"/>
          <w:u w:val="single"/>
        </w:rPr>
        <w:t xml:space="preserve"> діє з «</w:t>
      </w:r>
      <w:r w:rsidR="00617E00">
        <w:rPr>
          <w:b/>
          <w:sz w:val="20"/>
          <w:u w:val="single"/>
        </w:rPr>
        <w:t>18</w:t>
      </w:r>
      <w:r w:rsidR="005F12C0" w:rsidRPr="00227A7D">
        <w:rPr>
          <w:b/>
          <w:sz w:val="20"/>
          <w:u w:val="single"/>
        </w:rPr>
        <w:t>»</w:t>
      </w:r>
      <w:r w:rsidR="00FD5C1C" w:rsidRPr="00227A7D">
        <w:rPr>
          <w:b/>
          <w:sz w:val="20"/>
          <w:u w:val="single"/>
        </w:rPr>
        <w:t xml:space="preserve"> </w:t>
      </w:r>
      <w:r w:rsidR="00617E00">
        <w:rPr>
          <w:b/>
          <w:sz w:val="20"/>
          <w:u w:val="single"/>
        </w:rPr>
        <w:t>жовтня</w:t>
      </w:r>
      <w:r w:rsidR="00504C98" w:rsidRPr="00227A7D">
        <w:rPr>
          <w:b/>
          <w:sz w:val="20"/>
          <w:u w:val="single"/>
        </w:rPr>
        <w:t xml:space="preserve"> </w:t>
      </w:r>
      <w:r w:rsidRPr="00227A7D">
        <w:rPr>
          <w:b/>
          <w:sz w:val="20"/>
          <w:u w:val="single"/>
        </w:rPr>
        <w:t>20</w:t>
      </w:r>
      <w:r w:rsidR="0022461D" w:rsidRPr="00227A7D">
        <w:rPr>
          <w:b/>
          <w:sz w:val="20"/>
          <w:u w:val="single"/>
        </w:rPr>
        <w:t>2</w:t>
      </w:r>
      <w:r w:rsidR="00FD5C1C" w:rsidRPr="00227A7D">
        <w:rPr>
          <w:b/>
          <w:sz w:val="20"/>
          <w:u w:val="single"/>
        </w:rPr>
        <w:t>4</w:t>
      </w:r>
      <w:r w:rsidR="00C12C5A" w:rsidRPr="00227A7D">
        <w:rPr>
          <w:b/>
          <w:sz w:val="20"/>
          <w:u w:val="single"/>
        </w:rPr>
        <w:t xml:space="preserve"> року</w:t>
      </w:r>
    </w:p>
    <w:p w14:paraId="25399BA4" w14:textId="08602DDF" w:rsidR="00F566AE" w:rsidRPr="00227A7D" w:rsidRDefault="00F566AE" w:rsidP="00E074D4">
      <w:pPr>
        <w:ind w:left="4956"/>
        <w:jc w:val="both"/>
        <w:rPr>
          <w:b/>
          <w:sz w:val="20"/>
        </w:rPr>
      </w:pPr>
      <w:r w:rsidRPr="00227A7D">
        <w:rPr>
          <w:b/>
          <w:sz w:val="20"/>
        </w:rPr>
        <w:t>згідно з рішенням Правління АТ «СКАЙ БАНК» протокол №</w:t>
      </w:r>
      <w:r w:rsidR="00DF22F9">
        <w:rPr>
          <w:b/>
          <w:sz w:val="20"/>
        </w:rPr>
        <w:t xml:space="preserve"> 88/1</w:t>
      </w:r>
      <w:r w:rsidR="00265973">
        <w:rPr>
          <w:b/>
          <w:sz w:val="20"/>
        </w:rPr>
        <w:t xml:space="preserve"> </w:t>
      </w:r>
      <w:r w:rsidR="00972D8B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від</w:t>
      </w:r>
      <w:r w:rsidR="00DF22F9">
        <w:rPr>
          <w:b/>
          <w:sz w:val="20"/>
        </w:rPr>
        <w:t xml:space="preserve"> 16.09.</w:t>
      </w:r>
      <w:r w:rsidR="00FD5C1C" w:rsidRPr="00227A7D">
        <w:rPr>
          <w:b/>
          <w:sz w:val="20"/>
        </w:rPr>
        <w:t>2024 року</w:t>
      </w:r>
      <w:r w:rsidRPr="00227A7D">
        <w:rPr>
          <w:b/>
          <w:sz w:val="20"/>
        </w:rPr>
        <w:t>)</w:t>
      </w:r>
      <w:r w:rsidR="0081180A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до Публічного договору про</w:t>
      </w:r>
      <w:r w:rsidR="00257DF0" w:rsidRPr="00227A7D">
        <w:rPr>
          <w:b/>
          <w:sz w:val="20"/>
        </w:rPr>
        <w:t xml:space="preserve"> </w:t>
      </w:r>
      <w:r w:rsidRPr="00227A7D">
        <w:rPr>
          <w:b/>
          <w:sz w:val="20"/>
        </w:rPr>
        <w:t>комплексне банківське обслуговування фізичних осіб АТ «СКАЙ БАНК»</w:t>
      </w:r>
    </w:p>
    <w:p w14:paraId="2E14ABDC" w14:textId="77777777" w:rsidR="000063C2" w:rsidRPr="00227A7D" w:rsidRDefault="000063C2" w:rsidP="008A6C5B">
      <w:pPr>
        <w:spacing w:line="240" w:lineRule="atLeast"/>
        <w:rPr>
          <w:szCs w:val="28"/>
        </w:rPr>
      </w:pPr>
    </w:p>
    <w:p w14:paraId="6A11E31F" w14:textId="77777777" w:rsidR="00F566AE" w:rsidRPr="00227A7D" w:rsidRDefault="00F566AE" w:rsidP="00F566AE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>Т А Р И Ф И</w:t>
      </w:r>
    </w:p>
    <w:p w14:paraId="7715C644" w14:textId="34BF372E" w:rsidR="0042385E" w:rsidRPr="00227A7D" w:rsidRDefault="00F566AE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на відкриття та обслуговування </w:t>
      </w:r>
      <w:r w:rsidR="001B3759" w:rsidRPr="00227A7D">
        <w:rPr>
          <w:b/>
          <w:szCs w:val="28"/>
        </w:rPr>
        <w:t xml:space="preserve">поточних </w:t>
      </w:r>
      <w:r w:rsidRPr="00227A7D">
        <w:rPr>
          <w:b/>
          <w:szCs w:val="28"/>
        </w:rPr>
        <w:t>рахунків фізичних</w:t>
      </w:r>
      <w:r w:rsidR="00AC7E5C" w:rsidRPr="00227A7D">
        <w:rPr>
          <w:b/>
          <w:szCs w:val="28"/>
        </w:rPr>
        <w:t xml:space="preserve"> </w:t>
      </w:r>
      <w:r w:rsidRPr="00227A7D">
        <w:rPr>
          <w:b/>
          <w:szCs w:val="28"/>
        </w:rPr>
        <w:t>осіб</w:t>
      </w:r>
    </w:p>
    <w:p w14:paraId="4B43120C" w14:textId="43643A1A" w:rsidR="00D1043A" w:rsidRPr="00227A7D" w:rsidRDefault="00AC7E5C" w:rsidP="00AC7E5C">
      <w:pPr>
        <w:spacing w:line="240" w:lineRule="atLeast"/>
        <w:jc w:val="center"/>
        <w:rPr>
          <w:b/>
          <w:szCs w:val="28"/>
        </w:rPr>
      </w:pPr>
      <w:r w:rsidRPr="00227A7D">
        <w:rPr>
          <w:b/>
          <w:szCs w:val="28"/>
        </w:rPr>
        <w:t xml:space="preserve"> </w:t>
      </w:r>
      <w:r w:rsidR="001B3759" w:rsidRPr="00227A7D">
        <w:rPr>
          <w:b/>
          <w:szCs w:val="28"/>
        </w:rPr>
        <w:t>АТ «СКАЙ БАНК» з використанням платіжної картки</w:t>
      </w:r>
      <w:r w:rsidR="00D1043A" w:rsidRPr="00227A7D">
        <w:rPr>
          <w:b/>
          <w:szCs w:val="28"/>
        </w:rPr>
        <w:t xml:space="preserve"> </w:t>
      </w:r>
    </w:p>
    <w:p w14:paraId="42BCADA0" w14:textId="77777777" w:rsidR="00E957EB" w:rsidRPr="00C338D7" w:rsidRDefault="00E957EB" w:rsidP="00E957EB">
      <w:pPr>
        <w:jc w:val="both"/>
        <w:rPr>
          <w:sz w:val="22"/>
          <w:szCs w:val="22"/>
          <w:lang w:val="ru-RU"/>
        </w:rPr>
      </w:pPr>
    </w:p>
    <w:p w14:paraId="32EB57DE" w14:textId="692F3C25" w:rsidR="00E957EB" w:rsidRPr="00227A7D" w:rsidRDefault="00E957EB" w:rsidP="004C135B">
      <w:pPr>
        <w:spacing w:before="100" w:beforeAutospacing="1" w:after="100" w:afterAutospacing="1"/>
        <w:jc w:val="center"/>
        <w:rPr>
          <w:b/>
          <w:sz w:val="22"/>
          <w:szCs w:val="22"/>
          <w:lang w:val="ru-RU"/>
        </w:rPr>
      </w:pPr>
      <w:r w:rsidRPr="00227A7D">
        <w:rPr>
          <w:b/>
          <w:sz w:val="22"/>
          <w:szCs w:val="22"/>
        </w:rPr>
        <w:t>Тарифний пакет «Інвестиційний»</w:t>
      </w:r>
    </w:p>
    <w:p w14:paraId="3FEE0A2F" w14:textId="77777777" w:rsidR="00A312F3" w:rsidRDefault="00A312F3" w:rsidP="00E957EB">
      <w:pPr>
        <w:rPr>
          <w:sz w:val="20"/>
        </w:rPr>
      </w:pPr>
    </w:p>
    <w:tbl>
      <w:tblPr>
        <w:tblW w:w="10774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2543"/>
        <w:gridCol w:w="2543"/>
        <w:gridCol w:w="5087"/>
      </w:tblGrid>
      <w:tr w:rsidR="00A312F3" w:rsidRPr="00A312F3" w14:paraId="6A175CD9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C749E" w14:textId="77777777" w:rsidR="00A312F3" w:rsidRPr="00A312F3" w:rsidRDefault="00A312F3" w:rsidP="00A312F3">
            <w:pPr>
              <w:jc w:val="center"/>
              <w:rPr>
                <w:b/>
                <w:sz w:val="22"/>
                <w:szCs w:val="22"/>
                <w:lang w:val="ru-RU" w:eastAsia="uk-UA"/>
              </w:rPr>
            </w:pPr>
            <w:r w:rsidRPr="00A312F3">
              <w:rPr>
                <w:b/>
                <w:sz w:val="22"/>
                <w:szCs w:val="22"/>
                <w:lang w:val="ru-RU" w:eastAsia="uk-UA"/>
              </w:rPr>
              <w:t>№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2D9B2" w14:textId="77777777" w:rsidR="00A312F3" w:rsidRPr="00A312F3" w:rsidRDefault="00A312F3" w:rsidP="00A312F3">
            <w:pPr>
              <w:jc w:val="center"/>
              <w:rPr>
                <w:b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b/>
                <w:sz w:val="22"/>
                <w:szCs w:val="22"/>
                <w:lang w:val="ru-RU" w:eastAsia="uk-UA"/>
              </w:rPr>
              <w:t>Перелік</w:t>
            </w:r>
            <w:proofErr w:type="spellEnd"/>
            <w:r w:rsidRPr="00A312F3">
              <w:rPr>
                <w:b/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b/>
                <w:sz w:val="22"/>
                <w:szCs w:val="22"/>
                <w:lang w:val="ru-RU" w:eastAsia="uk-UA"/>
              </w:rPr>
              <w:t>операцій</w:t>
            </w:r>
            <w:proofErr w:type="spellEnd"/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44B9" w14:textId="77777777" w:rsidR="00A312F3" w:rsidRPr="00A312F3" w:rsidRDefault="00A312F3" w:rsidP="00A312F3">
            <w:pPr>
              <w:ind w:left="177" w:hanging="177"/>
              <w:jc w:val="center"/>
              <w:rPr>
                <w:b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b/>
                <w:sz w:val="22"/>
                <w:szCs w:val="22"/>
                <w:lang w:val="ru-RU" w:eastAsia="uk-UA"/>
              </w:rPr>
              <w:t>Розмір</w:t>
            </w:r>
            <w:proofErr w:type="spellEnd"/>
            <w:r w:rsidRPr="00A312F3">
              <w:rPr>
                <w:b/>
                <w:sz w:val="22"/>
                <w:szCs w:val="22"/>
                <w:lang w:val="ru-RU" w:eastAsia="uk-UA"/>
              </w:rPr>
              <w:t xml:space="preserve"> тарифу  </w:t>
            </w:r>
          </w:p>
        </w:tc>
      </w:tr>
      <w:tr w:rsidR="00A312F3" w:rsidRPr="00A312F3" w14:paraId="53AAE51B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1E366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8F7A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Тип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29D6" w14:textId="77777777" w:rsidR="00A312F3" w:rsidRPr="00A312F3" w:rsidRDefault="00A312F3" w:rsidP="00A312F3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A312F3">
              <w:rPr>
                <w:b/>
                <w:bCs/>
                <w:sz w:val="22"/>
                <w:szCs w:val="22"/>
                <w:lang w:val="en-US" w:eastAsia="uk-UA"/>
              </w:rPr>
              <w:t>Visa</w:t>
            </w:r>
            <w:r w:rsidRPr="00A312F3">
              <w:rPr>
                <w:b/>
                <w:bCs/>
                <w:sz w:val="22"/>
                <w:szCs w:val="22"/>
                <w:lang w:val="ru-RU" w:eastAsia="uk-UA"/>
              </w:rPr>
              <w:t xml:space="preserve"> </w:t>
            </w:r>
            <w:r w:rsidRPr="00A312F3">
              <w:rPr>
                <w:b/>
                <w:bCs/>
                <w:sz w:val="22"/>
                <w:szCs w:val="22"/>
                <w:lang w:val="en-US" w:eastAsia="uk-UA"/>
              </w:rPr>
              <w:t>Gold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F3E0" w14:textId="77777777" w:rsidR="00A312F3" w:rsidRPr="00A312F3" w:rsidRDefault="00A312F3" w:rsidP="00A312F3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A312F3">
              <w:rPr>
                <w:b/>
                <w:sz w:val="22"/>
                <w:szCs w:val="22"/>
                <w:lang w:val="ru-RU" w:eastAsia="uk-UA"/>
              </w:rPr>
              <w:t>Visa</w:t>
            </w:r>
            <w:r w:rsidRPr="00A312F3">
              <w:rPr>
                <w:b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A312F3">
              <w:rPr>
                <w:b/>
                <w:sz w:val="22"/>
                <w:szCs w:val="22"/>
                <w:lang w:val="ru-RU" w:eastAsia="uk-UA"/>
              </w:rPr>
              <w:t>Infinite</w:t>
            </w:r>
            <w:proofErr w:type="spellEnd"/>
          </w:p>
          <w:p w14:paraId="4F7B990A" w14:textId="77777777" w:rsidR="00A312F3" w:rsidRPr="00A312F3" w:rsidRDefault="00A312F3" w:rsidP="00A312F3">
            <w:pPr>
              <w:jc w:val="center"/>
              <w:rPr>
                <w:b/>
                <w:sz w:val="22"/>
                <w:szCs w:val="22"/>
                <w:lang w:eastAsia="uk-UA"/>
              </w:rPr>
            </w:pPr>
            <w:r w:rsidRPr="00A312F3">
              <w:rPr>
                <w:b/>
                <w:sz w:val="22"/>
                <w:szCs w:val="22"/>
                <w:lang w:eastAsia="uk-UA"/>
              </w:rPr>
              <w:t>(з безконтактним чипом)</w:t>
            </w:r>
          </w:p>
        </w:tc>
      </w:tr>
      <w:tr w:rsidR="00A312F3" w:rsidRPr="00A312F3" w14:paraId="5BEA855B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419CB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6A8C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Валюта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рахунку</w:t>
            </w:r>
            <w:proofErr w:type="spellEnd"/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429F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Гривня,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долар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США,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євро</w:t>
            </w:r>
            <w:proofErr w:type="spellEnd"/>
          </w:p>
        </w:tc>
      </w:tr>
      <w:tr w:rsidR="00A312F3" w:rsidRPr="00A312F3" w14:paraId="6F75A1DE" w14:textId="77777777" w:rsidTr="00EA0AB8">
        <w:trPr>
          <w:trHeight w:val="23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EBB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CEC1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Видача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основної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заміна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після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завершення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її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) </w:t>
            </w:r>
          </w:p>
        </w:tc>
        <w:tc>
          <w:tcPr>
            <w:tcW w:w="7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A4F1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37825B25" w14:textId="77777777" w:rsidTr="00EA0AB8">
        <w:trPr>
          <w:trHeight w:val="22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FA64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3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C989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Щомісячне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обслуговування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:</w:t>
            </w:r>
          </w:p>
        </w:tc>
      </w:tr>
      <w:tr w:rsidR="00A312F3" w:rsidRPr="00A312F3" w14:paraId="1A92F5DA" w14:textId="77777777" w:rsidTr="00EA0AB8">
        <w:trPr>
          <w:trHeight w:val="750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F7422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3.1.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70016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-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гривні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DB2DA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10,00</w:t>
            </w:r>
          </w:p>
          <w:p w14:paraId="3472209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стягується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тільки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торгівельній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перевищує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1 000,00 гривень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періоді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1</w:t>
            </w:r>
            <w:r w:rsidRPr="00A312F3">
              <w:rPr>
                <w:sz w:val="22"/>
                <w:szCs w:val="22"/>
                <w:lang w:val="ru-RU" w:eastAsia="uk-UA"/>
              </w:rPr>
              <w:t xml:space="preserve"> )</w:t>
            </w:r>
          </w:p>
        </w:tc>
        <w:tc>
          <w:tcPr>
            <w:tcW w:w="5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5986BE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500,00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стягується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тільки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торгівельній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перевищує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25 000,00 гривень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періоді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1</w:t>
            </w:r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</w:tr>
      <w:tr w:rsidR="00A312F3" w:rsidRPr="00A312F3" w14:paraId="0C93A25C" w14:textId="77777777" w:rsidTr="00EA0AB8">
        <w:trPr>
          <w:trHeight w:val="28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E62F9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3.2.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579577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-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доларах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США,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євро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DDA1C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  <w:tc>
          <w:tcPr>
            <w:tcW w:w="5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42E1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</w:p>
        </w:tc>
      </w:tr>
      <w:tr w:rsidR="00A312F3" w:rsidRPr="00A312F3" w14:paraId="4F1D27F2" w14:textId="77777777" w:rsidTr="00EA0AB8">
        <w:trPr>
          <w:trHeight w:val="21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5733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606B6" w14:textId="77777777" w:rsidR="00A312F3" w:rsidRPr="00A312F3" w:rsidRDefault="00A312F3" w:rsidP="00A312F3">
            <w:pPr>
              <w:rPr>
                <w:sz w:val="22"/>
                <w:szCs w:val="22"/>
                <w:vertAlign w:val="superscript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Обслуговування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неактивної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картки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C3D06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10,00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або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сумі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залишку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рахунку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DEE7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150,00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або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сумі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залишку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рахунку</w:t>
            </w:r>
            <w:proofErr w:type="spellEnd"/>
          </w:p>
        </w:tc>
      </w:tr>
      <w:tr w:rsidR="00A312F3" w:rsidRPr="00A312F3" w14:paraId="6F5A84E1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25B9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F6554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Заміна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по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ініціативі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клієнта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(при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втраті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пошкодженні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вилученні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банкоматом і т.д.)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6EFBF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50,00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51244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0A4AB026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8B0A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263A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СМС-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інформування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(сум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від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100 грн) </w:t>
            </w:r>
            <w:r w:rsidRPr="00A312F3">
              <w:rPr>
                <w:sz w:val="22"/>
                <w:szCs w:val="22"/>
                <w:lang w:val="ru-RU"/>
              </w:rPr>
              <w:t>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надання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виписок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вигляді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текстових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повідомлень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використанням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мобільного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зв’язку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D4906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3,00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74FBC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7BA01B85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54E7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7.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D7A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Конвертація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валюти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від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суми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9990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074DC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0,25%</w:t>
            </w:r>
          </w:p>
        </w:tc>
      </w:tr>
      <w:tr w:rsidR="00A312F3" w:rsidRPr="00A312F3" w14:paraId="69B88EF3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CCA6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8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DD2D2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Продаж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іноземної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валюти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D905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max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500,00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823F7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max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500,00 грн.</w:t>
            </w:r>
          </w:p>
        </w:tc>
      </w:tr>
      <w:tr w:rsidR="00A312F3" w:rsidRPr="00A312F3" w14:paraId="219F3544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0E069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DF7B6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Перегляд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залишку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банкоматах та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терміналах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території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/ за межами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lastRenderedPageBreak/>
              <w:t>України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(більше 1 разу на день)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33E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lastRenderedPageBreak/>
              <w:t>2,00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D3F38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51D68FEF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3715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D2879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Зняття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готівки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національній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валюті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банкоматів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  <w:r w:rsidRPr="00A312F3">
              <w:rPr>
                <w:sz w:val="22"/>
                <w:szCs w:val="22"/>
                <w:lang w:val="ru-RU" w:eastAsia="uk-UA"/>
              </w:rPr>
              <w:t xml:space="preserve">: </w:t>
            </w:r>
          </w:p>
        </w:tc>
      </w:tr>
      <w:tr w:rsidR="00A312F3" w:rsidRPr="00A312F3" w14:paraId="55DD32F8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CA5D5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2A656" w14:textId="77777777" w:rsidR="00A312F3" w:rsidRPr="00A312F3" w:rsidRDefault="00A312F3" w:rsidP="00A312F3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території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25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3EF6F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10,00 грн.,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починаючи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четвертої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місяць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перші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3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)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або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банкоматі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20 000 грн. </w:t>
            </w:r>
          </w:p>
          <w:p w14:paraId="70C54605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банкоматі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C1FB5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1,3%+5,00 грн. </w:t>
            </w:r>
          </w:p>
          <w:p w14:paraId="60F9403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та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банкоматі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  <w:p w14:paraId="55205EAF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</w:p>
        </w:tc>
      </w:tr>
      <w:tr w:rsidR="00A312F3" w:rsidRPr="00A312F3" w14:paraId="1CBA0A19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344E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5080" w14:textId="77777777" w:rsidR="00A312F3" w:rsidRPr="00A312F3" w:rsidRDefault="00A312F3" w:rsidP="00A312F3">
            <w:pPr>
              <w:numPr>
                <w:ilvl w:val="0"/>
                <w:numId w:val="20"/>
              </w:numPr>
              <w:ind w:left="446" w:hanging="284"/>
              <w:contextualSpacing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в АТ «СКАЙ БАНК»</w:t>
            </w:r>
          </w:p>
        </w:tc>
        <w:tc>
          <w:tcPr>
            <w:tcW w:w="25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5393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17AA7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 та</w:t>
            </w:r>
          </w:p>
          <w:p w14:paraId="6F0B39EC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банкоматі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</w:tr>
      <w:tr w:rsidR="00A312F3" w:rsidRPr="00A312F3" w14:paraId="09848C41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222232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11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6AC16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Зняття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готівки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POS терміналів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3</w:t>
            </w:r>
            <w:r w:rsidRPr="00A312F3">
              <w:rPr>
                <w:sz w:val="22"/>
                <w:szCs w:val="22"/>
                <w:lang w:val="ru-RU" w:eastAsia="uk-UA"/>
              </w:rPr>
              <w:t xml:space="preserve">: </w:t>
            </w:r>
          </w:p>
        </w:tc>
      </w:tr>
      <w:tr w:rsidR="00A312F3" w:rsidRPr="00A312F3" w14:paraId="25A564C5" w14:textId="77777777" w:rsidTr="00EA0AB8">
        <w:trPr>
          <w:trHeight w:val="309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55F4C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11.1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5BD9B" w14:textId="77777777" w:rsidR="00A312F3" w:rsidRPr="00A312F3" w:rsidRDefault="00A312F3" w:rsidP="00A312F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території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7925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1,5% та</w:t>
            </w:r>
          </w:p>
          <w:p w14:paraId="6AE6D652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8EE24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1,3%+5,00 грн. та</w:t>
            </w:r>
          </w:p>
          <w:p w14:paraId="3594B9B7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</w:tr>
      <w:tr w:rsidR="00A312F3" w:rsidRPr="00A312F3" w14:paraId="7F688480" w14:textId="77777777" w:rsidTr="00EA0AB8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9163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11.2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692C" w14:textId="77777777" w:rsidR="00A312F3" w:rsidRPr="00A312F3" w:rsidRDefault="00A312F3" w:rsidP="00A312F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АТ «СКАЙ БАНК»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гривні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C672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1%+5,00 грн. та</w:t>
            </w:r>
          </w:p>
          <w:p w14:paraId="692EC093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EAD3B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1%+5,00 грн. та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грн.</w:t>
            </w:r>
          </w:p>
        </w:tc>
      </w:tr>
      <w:tr w:rsidR="00A312F3" w:rsidRPr="00A312F3" w14:paraId="1DDE5EFA" w14:textId="77777777" w:rsidTr="00EA0AB8">
        <w:trPr>
          <w:trHeight w:val="27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1B0F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11.3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F254" w14:textId="77777777" w:rsidR="00A312F3" w:rsidRPr="00A312F3" w:rsidRDefault="00A312F3" w:rsidP="00A312F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АТ «СКАЙ БАНК»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доларах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США,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євро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F3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 та</w:t>
            </w:r>
          </w:p>
          <w:p w14:paraId="1FF4FE54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в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екв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D903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 та</w:t>
            </w:r>
          </w:p>
          <w:p w14:paraId="2D22748F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додатково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1%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розрахунковому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періоді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більше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ніж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250 000 в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екв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.</w:t>
            </w:r>
          </w:p>
        </w:tc>
      </w:tr>
      <w:tr w:rsidR="00A312F3" w:rsidRPr="00A312F3" w14:paraId="68F839CA" w14:textId="77777777" w:rsidTr="00EA0AB8">
        <w:trPr>
          <w:trHeight w:val="474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E6C2B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8952C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Зняття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готівки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банкоматів/POS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інших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банків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за межами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F9406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1,5%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120,00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841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2%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120,00 грн.</w:t>
            </w:r>
          </w:p>
        </w:tc>
      </w:tr>
      <w:tr w:rsidR="00A312F3" w:rsidRPr="00A312F3" w14:paraId="09F1247D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DF4F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13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B87DE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Зняття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готівки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без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 через касу банку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D804D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2%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D152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2%</w:t>
            </w:r>
          </w:p>
        </w:tc>
      </w:tr>
      <w:tr w:rsidR="00A312F3" w:rsidRPr="00A312F3" w14:paraId="3D7A508F" w14:textId="77777777" w:rsidTr="00EA0AB8">
        <w:trPr>
          <w:trHeight w:val="23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17FE5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4154F" w14:textId="77777777" w:rsidR="00A312F3" w:rsidRPr="00A312F3" w:rsidRDefault="00A312F3" w:rsidP="00A312F3">
            <w:pPr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Зарахування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безготівкових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коштів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іншого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банку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25C7C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2B0EE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06B33863" w14:textId="77777777" w:rsidTr="00EA0AB8">
        <w:trPr>
          <w:trHeight w:val="26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5D56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15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687C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Платіжні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переказ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коштів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)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інші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рахунки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межах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Банку по IBAN:</w:t>
            </w:r>
          </w:p>
        </w:tc>
      </w:tr>
      <w:tr w:rsidR="00A312F3" w:rsidRPr="00A312F3" w14:paraId="46DBB349" w14:textId="77777777" w:rsidTr="00EA0AB8">
        <w:trPr>
          <w:trHeight w:val="20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F18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15.1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D81EA" w14:textId="77777777" w:rsidR="00A312F3" w:rsidRPr="00A312F3" w:rsidRDefault="00A312F3" w:rsidP="00A312F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гривня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9DEA17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15,00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max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500,00 грн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A4667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15,00 грн.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max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500,00 грн</w:t>
            </w:r>
          </w:p>
        </w:tc>
      </w:tr>
      <w:tr w:rsidR="00A312F3" w:rsidRPr="00A312F3" w14:paraId="25093B11" w14:textId="77777777" w:rsidTr="00EA0AB8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D78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15.2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D3D7D" w14:textId="77777777" w:rsidR="00A312F3" w:rsidRPr="00A312F3" w:rsidRDefault="00A312F3" w:rsidP="00A312F3">
            <w:pPr>
              <w:numPr>
                <w:ilvl w:val="0"/>
                <w:numId w:val="18"/>
              </w:numPr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долар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США,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євро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CC524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600,00 грн. 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E306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0,5%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min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600,00 грн. </w:t>
            </w:r>
          </w:p>
        </w:tc>
      </w:tr>
      <w:tr w:rsidR="00A312F3" w:rsidRPr="00A312F3" w14:paraId="498A1779" w14:textId="77777777" w:rsidTr="00EA0AB8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BC581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lastRenderedPageBreak/>
              <w:t>16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C6E6" w14:textId="77777777" w:rsidR="00A312F3" w:rsidRPr="00A312F3" w:rsidRDefault="00A312F3" w:rsidP="00A312F3">
            <w:pPr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Отримання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P2P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переказів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картку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4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F21B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0,5 %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D8A93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1A810E25" w14:textId="77777777" w:rsidTr="00EA0AB8">
        <w:trPr>
          <w:trHeight w:val="23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35047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17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8D08" w14:textId="77777777" w:rsidR="00A312F3" w:rsidRPr="00A312F3" w:rsidRDefault="00A312F3" w:rsidP="00A312F3">
            <w:pPr>
              <w:contextualSpacing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P2P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переказів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картку</w:t>
            </w:r>
            <w:r w:rsidRPr="00A312F3">
              <w:rPr>
                <w:sz w:val="22"/>
                <w:szCs w:val="22"/>
                <w:vertAlign w:val="superscript"/>
                <w:lang w:val="ru-RU" w:eastAsia="uk-UA"/>
              </w:rPr>
              <w:t>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528F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20BF3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встановлюється</w:t>
            </w:r>
            <w:proofErr w:type="spellEnd"/>
          </w:p>
        </w:tc>
      </w:tr>
      <w:tr w:rsidR="00A312F3" w:rsidRPr="00A312F3" w14:paraId="751B7BD4" w14:textId="77777777" w:rsidTr="00EA0AB8">
        <w:trPr>
          <w:trHeight w:val="406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630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18</w:t>
            </w:r>
          </w:p>
        </w:tc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F4BB" w14:textId="77777777" w:rsidR="00A312F3" w:rsidRPr="00A312F3" w:rsidRDefault="00A312F3" w:rsidP="00A312F3">
            <w:pPr>
              <w:rPr>
                <w:b/>
                <w:bCs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Розслідування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спірних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транзакцій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Мінімальна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сума,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підлягає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оскарженню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– 50,00 гривень</w:t>
            </w:r>
            <w:r w:rsidRPr="00A312F3">
              <w:rPr>
                <w:b/>
                <w:bCs/>
                <w:sz w:val="22"/>
                <w:szCs w:val="22"/>
                <w:lang w:val="ru-RU" w:eastAsia="uk-UA"/>
              </w:rPr>
              <w:t>):</w:t>
            </w:r>
          </w:p>
        </w:tc>
      </w:tr>
      <w:tr w:rsidR="00A312F3" w:rsidRPr="00A312F3" w14:paraId="775E7CCC" w14:textId="77777777" w:rsidTr="00EA0AB8">
        <w:trPr>
          <w:trHeight w:val="693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625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18.1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A58ED" w14:textId="77777777" w:rsidR="00A312F3" w:rsidRPr="00A312F3" w:rsidRDefault="00A312F3" w:rsidP="00A312F3">
            <w:pPr>
              <w:jc w:val="both"/>
              <w:rPr>
                <w:b/>
                <w:bCs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Розслідування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спірної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транзакції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банком були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отримані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документи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згідно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правил МПС,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що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підтверджують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здійснення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Клієнтом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операції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, 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якою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він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погоджується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(за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виключенням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АТМ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транзакції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248F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100,00 грн.</w:t>
            </w:r>
          </w:p>
          <w:p w14:paraId="7AF6603B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6A73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100,00 грн.</w:t>
            </w:r>
          </w:p>
          <w:p w14:paraId="3DDA3636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</w:p>
        </w:tc>
      </w:tr>
      <w:tr w:rsidR="00A312F3" w:rsidRPr="00A312F3" w14:paraId="0DE53696" w14:textId="77777777" w:rsidTr="00EA0AB8">
        <w:trPr>
          <w:trHeight w:val="1047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8D60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18.2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9209" w14:textId="77777777" w:rsidR="00A312F3" w:rsidRPr="00A312F3" w:rsidRDefault="00A312F3" w:rsidP="00A312F3">
            <w:pPr>
              <w:jc w:val="both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Унесення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міжнародний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(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паперовий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 стоп-лист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14E58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еквівалент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 USD (оплата при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наданні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та через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кожні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30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днів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при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знаходженні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F2D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еквівалент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50 USD (оплата при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наданні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послуги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та через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кожні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30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днів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при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знаходженні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</w:tr>
      <w:tr w:rsidR="00A312F3" w:rsidRPr="00A312F3" w14:paraId="6CF3F574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BC5A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19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B45A2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Нарахування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відсотків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по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несанкціонованому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овердрафту</w:t>
            </w:r>
          </w:p>
          <w:p w14:paraId="6BFB0BC6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(у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разі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виникнення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) 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A66A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50%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річних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F12C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50%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річних</w:t>
            </w:r>
            <w:proofErr w:type="spellEnd"/>
          </w:p>
        </w:tc>
      </w:tr>
      <w:tr w:rsidR="00A312F3" w:rsidRPr="00A312F3" w14:paraId="5A29773E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667D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20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4B348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Сервіс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«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Консьєрж-сервіс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»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від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VISA/</w:t>
            </w:r>
            <w:r w:rsidRPr="00A312F3">
              <w:rPr>
                <w:strike/>
                <w:sz w:val="22"/>
                <w:szCs w:val="22"/>
                <w:lang w:val="ru-RU" w:eastAsia="uk-UA"/>
              </w:rPr>
              <w:t>MasterCard</w:t>
            </w:r>
            <w:r w:rsidRPr="00A312F3">
              <w:rPr>
                <w:sz w:val="22"/>
                <w:szCs w:val="22"/>
                <w:lang w:val="ru-RU" w:eastAsia="uk-UA"/>
              </w:rPr>
              <w:t xml:space="preserve"> (в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залежності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від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типу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картки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>)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EC43E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передбачено</w:t>
            </w:r>
            <w:proofErr w:type="spellEnd"/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B7EB9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Включено у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вартість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обслуговування</w:t>
            </w:r>
            <w:proofErr w:type="spellEnd"/>
          </w:p>
        </w:tc>
      </w:tr>
      <w:tr w:rsidR="00A312F3" w:rsidRPr="00A312F3" w14:paraId="4B701705" w14:textId="77777777" w:rsidTr="00EA0AB8">
        <w:trPr>
          <w:trHeight w:val="46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F11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21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BC4F9" w14:textId="77777777" w:rsidR="00A312F3" w:rsidRPr="00A312F3" w:rsidRDefault="00A312F3" w:rsidP="00A312F3">
            <w:pPr>
              <w:rPr>
                <w:sz w:val="22"/>
                <w:szCs w:val="22"/>
                <w:lang w:val="ru-RU" w:eastAsia="uk-UA"/>
              </w:rPr>
            </w:pP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Видача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готівки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через POS-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термінали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в торгово-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сервісній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мережі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на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території</w:t>
            </w:r>
            <w:proofErr w:type="spellEnd"/>
            <w:r w:rsidRPr="00A312F3">
              <w:rPr>
                <w:sz w:val="22"/>
                <w:szCs w:val="22"/>
                <w:lang w:val="ru-RU" w:eastAsia="uk-UA"/>
              </w:rPr>
              <w:t xml:space="preserve">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України</w:t>
            </w:r>
            <w:proofErr w:type="spellEnd"/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06E54" w14:textId="77777777" w:rsidR="00A312F3" w:rsidRPr="00A312F3" w:rsidRDefault="00A312F3" w:rsidP="00A312F3">
            <w:pPr>
              <w:jc w:val="center"/>
              <w:rPr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>1% + 5 грн.</w:t>
            </w:r>
          </w:p>
        </w:tc>
        <w:tc>
          <w:tcPr>
            <w:tcW w:w="5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57FAF" w14:textId="77777777" w:rsidR="00A312F3" w:rsidRPr="00A312F3" w:rsidRDefault="00A312F3" w:rsidP="00A312F3">
            <w:pPr>
              <w:jc w:val="center"/>
              <w:rPr>
                <w:strike/>
                <w:sz w:val="22"/>
                <w:szCs w:val="22"/>
                <w:lang w:val="ru-RU" w:eastAsia="uk-UA"/>
              </w:rPr>
            </w:pPr>
            <w:r w:rsidRPr="00A312F3">
              <w:rPr>
                <w:sz w:val="22"/>
                <w:szCs w:val="22"/>
                <w:lang w:val="ru-RU" w:eastAsia="uk-UA"/>
              </w:rPr>
              <w:t xml:space="preserve">Не </w:t>
            </w:r>
            <w:proofErr w:type="spellStart"/>
            <w:r w:rsidRPr="00A312F3">
              <w:rPr>
                <w:sz w:val="22"/>
                <w:szCs w:val="22"/>
                <w:lang w:val="ru-RU" w:eastAsia="uk-UA"/>
              </w:rPr>
              <w:t>передбачено</w:t>
            </w:r>
            <w:proofErr w:type="spellEnd"/>
          </w:p>
        </w:tc>
      </w:tr>
    </w:tbl>
    <w:p w14:paraId="262FE85E" w14:textId="77777777" w:rsidR="00A312F3" w:rsidRPr="00A312F3" w:rsidRDefault="00A312F3" w:rsidP="00A312F3">
      <w:pPr>
        <w:rPr>
          <w:sz w:val="20"/>
          <w:lang w:val="ru-RU"/>
        </w:rPr>
      </w:pPr>
    </w:p>
    <w:p w14:paraId="16F237EA" w14:textId="77777777" w:rsidR="00A312F3" w:rsidRPr="00A312F3" w:rsidRDefault="00A312F3" w:rsidP="00A312F3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  <w:lang w:val="ru-RU"/>
        </w:rPr>
      </w:pPr>
      <w:proofErr w:type="spellStart"/>
      <w:r w:rsidRPr="00A312F3">
        <w:rPr>
          <w:sz w:val="16"/>
          <w:szCs w:val="16"/>
          <w:u w:val="single"/>
          <w:lang w:val="ru-RU"/>
        </w:rPr>
        <w:t>Розрахунковим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періодом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вважається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білінговий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період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, </w:t>
      </w:r>
      <w:proofErr w:type="spellStart"/>
      <w:r w:rsidRPr="00A312F3">
        <w:rPr>
          <w:sz w:val="16"/>
          <w:szCs w:val="16"/>
          <w:u w:val="single"/>
          <w:lang w:val="ru-RU"/>
        </w:rPr>
        <w:t>що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дорівнює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періоду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з </w:t>
      </w:r>
      <w:proofErr w:type="spellStart"/>
      <w:r w:rsidRPr="00A312F3">
        <w:rPr>
          <w:sz w:val="16"/>
          <w:szCs w:val="16"/>
          <w:u w:val="single"/>
          <w:lang w:val="ru-RU"/>
        </w:rPr>
        <w:t>останнього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робочого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дня </w:t>
      </w:r>
      <w:proofErr w:type="spellStart"/>
      <w:r w:rsidRPr="00A312F3">
        <w:rPr>
          <w:sz w:val="16"/>
          <w:szCs w:val="16"/>
          <w:u w:val="single"/>
          <w:lang w:val="ru-RU"/>
        </w:rPr>
        <w:t>попереднього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місяця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після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здійснення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Банком </w:t>
      </w:r>
      <w:proofErr w:type="spellStart"/>
      <w:r w:rsidRPr="00A312F3">
        <w:rPr>
          <w:sz w:val="16"/>
          <w:szCs w:val="16"/>
          <w:u w:val="single"/>
          <w:lang w:val="ru-RU"/>
        </w:rPr>
        <w:t>білінгових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процедур по </w:t>
      </w:r>
      <w:proofErr w:type="spellStart"/>
      <w:r w:rsidRPr="00A312F3">
        <w:rPr>
          <w:sz w:val="16"/>
          <w:szCs w:val="16"/>
          <w:u w:val="single"/>
          <w:lang w:val="ru-RU"/>
        </w:rPr>
        <w:t>останній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</w:t>
      </w:r>
      <w:proofErr w:type="spellStart"/>
      <w:r w:rsidRPr="00A312F3">
        <w:rPr>
          <w:sz w:val="16"/>
          <w:szCs w:val="16"/>
          <w:u w:val="single"/>
          <w:lang w:val="ru-RU"/>
        </w:rPr>
        <w:t>робочий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день поточного </w:t>
      </w:r>
      <w:proofErr w:type="spellStart"/>
      <w:r w:rsidRPr="00A312F3">
        <w:rPr>
          <w:sz w:val="16"/>
          <w:szCs w:val="16"/>
          <w:u w:val="single"/>
          <w:lang w:val="ru-RU"/>
        </w:rPr>
        <w:t>місяця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до моменту </w:t>
      </w:r>
      <w:proofErr w:type="spellStart"/>
      <w:r w:rsidRPr="00A312F3">
        <w:rPr>
          <w:sz w:val="16"/>
          <w:szCs w:val="16"/>
          <w:u w:val="single"/>
          <w:lang w:val="ru-RU"/>
        </w:rPr>
        <w:t>здійснення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Банком </w:t>
      </w:r>
      <w:proofErr w:type="spellStart"/>
      <w:r w:rsidRPr="00A312F3">
        <w:rPr>
          <w:sz w:val="16"/>
          <w:szCs w:val="16"/>
          <w:u w:val="single"/>
          <w:lang w:val="ru-RU"/>
        </w:rPr>
        <w:t>білінгових</w:t>
      </w:r>
      <w:proofErr w:type="spellEnd"/>
      <w:r w:rsidRPr="00A312F3">
        <w:rPr>
          <w:sz w:val="16"/>
          <w:szCs w:val="16"/>
          <w:u w:val="single"/>
          <w:lang w:val="ru-RU"/>
        </w:rPr>
        <w:t xml:space="preserve"> процедур.</w:t>
      </w:r>
    </w:p>
    <w:p w14:paraId="546303FA" w14:textId="77777777" w:rsidR="00A312F3" w:rsidRPr="00227A7D" w:rsidRDefault="00A312F3" w:rsidP="00E957EB">
      <w:pPr>
        <w:rPr>
          <w:sz w:val="20"/>
        </w:rPr>
      </w:pPr>
    </w:p>
    <w:p w14:paraId="0D78B8B7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Розрахунковим періодом вважається </w:t>
      </w:r>
      <w:proofErr w:type="spellStart"/>
      <w:r w:rsidRPr="00227A7D">
        <w:rPr>
          <w:sz w:val="16"/>
          <w:szCs w:val="16"/>
          <w:u w:val="single"/>
        </w:rPr>
        <w:t>білінговий</w:t>
      </w:r>
      <w:proofErr w:type="spellEnd"/>
      <w:r w:rsidRPr="00227A7D">
        <w:rPr>
          <w:sz w:val="16"/>
          <w:szCs w:val="16"/>
          <w:u w:val="single"/>
        </w:rPr>
        <w:t xml:space="preserve"> період, що дорівнює періоду з останнього робочого дня попереднього місяця після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 по останній робочий день поточного місяця до моменту здійснення Банком </w:t>
      </w:r>
      <w:proofErr w:type="spellStart"/>
      <w:r w:rsidRPr="00227A7D">
        <w:rPr>
          <w:sz w:val="16"/>
          <w:szCs w:val="16"/>
          <w:u w:val="single"/>
        </w:rPr>
        <w:t>білінгових</w:t>
      </w:r>
      <w:proofErr w:type="spellEnd"/>
      <w:r w:rsidRPr="00227A7D">
        <w:rPr>
          <w:sz w:val="16"/>
          <w:szCs w:val="16"/>
          <w:u w:val="single"/>
        </w:rPr>
        <w:t xml:space="preserve"> процедур.</w:t>
      </w:r>
    </w:p>
    <w:p w14:paraId="6B52EFDD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Неактивною вважається картка, якщо по ній протягом 12 місяців не проводились операції зняття готівки в банкоматах та POS терміналах, безготівкової оплати товарів та послуг, безготівкового перерахування коштів. Якщо залишку коштів не достатньо для списання комісії – вона буде списана в межах залишку на рахунку.</w:t>
      </w:r>
    </w:p>
    <w:p w14:paraId="67C8D1A4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Приклад розрахунку та утримання додаткової комісії у разі, якщо сума здійснених операцій в POS терміналі або банкоматі в розрахунковому періоді більше ніж 250 000 грн. </w:t>
      </w:r>
    </w:p>
    <w:p w14:paraId="1E1F7133" w14:textId="77777777" w:rsidR="00E957EB" w:rsidRPr="00227A7D" w:rsidRDefault="00E957EB" w:rsidP="00E957EB">
      <w:pPr>
        <w:ind w:left="786" w:right="283"/>
        <w:contextualSpacing/>
        <w:jc w:val="both"/>
        <w:rPr>
          <w:sz w:val="16"/>
          <w:szCs w:val="16"/>
          <w:u w:val="single"/>
        </w:rPr>
      </w:pPr>
    </w:p>
    <w:tbl>
      <w:tblPr>
        <w:tblStyle w:val="31"/>
        <w:tblW w:w="8079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1701"/>
        <w:gridCol w:w="1276"/>
        <w:gridCol w:w="2976"/>
      </w:tblGrid>
      <w:tr w:rsidR="00227A7D" w:rsidRPr="00227A7D" w14:paraId="7C94FBA5" w14:textId="77777777" w:rsidTr="006A65CA">
        <w:tc>
          <w:tcPr>
            <w:tcW w:w="425" w:type="dxa"/>
          </w:tcPr>
          <w:p w14:paraId="3746653B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№</w:t>
            </w:r>
          </w:p>
        </w:tc>
        <w:tc>
          <w:tcPr>
            <w:tcW w:w="1701" w:type="dxa"/>
          </w:tcPr>
          <w:p w14:paraId="22A648A6" w14:textId="77777777" w:rsidR="00E957EB" w:rsidRPr="00227A7D" w:rsidRDefault="00E957EB" w:rsidP="006A65CA">
            <w:pPr>
              <w:ind w:right="34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Тип операції</w:t>
            </w:r>
          </w:p>
        </w:tc>
        <w:tc>
          <w:tcPr>
            <w:tcW w:w="1701" w:type="dxa"/>
          </w:tcPr>
          <w:p w14:paraId="603DD554" w14:textId="77777777" w:rsidR="00E957EB" w:rsidRPr="00227A7D" w:rsidRDefault="00E957EB" w:rsidP="006A65CA">
            <w:pPr>
              <w:contextualSpacing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Обсяг виконаних операцій за місяць</w:t>
            </w:r>
          </w:p>
        </w:tc>
        <w:tc>
          <w:tcPr>
            <w:tcW w:w="1276" w:type="dxa"/>
          </w:tcPr>
          <w:p w14:paraId="3F2DED3A" w14:textId="77777777" w:rsidR="00E957EB" w:rsidRPr="00227A7D" w:rsidRDefault="00E957EB" w:rsidP="006A65CA">
            <w:pPr>
              <w:ind w:left="31" w:right="2" w:hanging="31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Сума операції</w:t>
            </w:r>
          </w:p>
        </w:tc>
        <w:tc>
          <w:tcPr>
            <w:tcW w:w="2976" w:type="dxa"/>
          </w:tcPr>
          <w:p w14:paraId="5FF2B19F" w14:textId="77777777" w:rsidR="00E957EB" w:rsidRPr="00227A7D" w:rsidRDefault="00E957EB" w:rsidP="006A65CA">
            <w:pPr>
              <w:ind w:right="17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Розрахунок комісії по операції</w:t>
            </w:r>
          </w:p>
        </w:tc>
      </w:tr>
      <w:tr w:rsidR="00227A7D" w:rsidRPr="00227A7D" w14:paraId="0A6D73A7" w14:textId="77777777" w:rsidTr="006A65CA">
        <w:tc>
          <w:tcPr>
            <w:tcW w:w="425" w:type="dxa"/>
            <w:vMerge w:val="restart"/>
          </w:tcPr>
          <w:p w14:paraId="7A86F5CE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1</w:t>
            </w:r>
          </w:p>
        </w:tc>
        <w:tc>
          <w:tcPr>
            <w:tcW w:w="1701" w:type="dxa"/>
            <w:vMerge w:val="restart"/>
          </w:tcPr>
          <w:p w14:paraId="2690CC42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Зняття готівки в національній валюті в мережі банкоматів банків на території України</w:t>
            </w:r>
          </w:p>
        </w:tc>
        <w:tc>
          <w:tcPr>
            <w:tcW w:w="1701" w:type="dxa"/>
          </w:tcPr>
          <w:p w14:paraId="1BF8D38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1276" w:type="dxa"/>
          </w:tcPr>
          <w:p w14:paraId="33D78376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грн.</w:t>
            </w:r>
          </w:p>
        </w:tc>
        <w:tc>
          <w:tcPr>
            <w:tcW w:w="2976" w:type="dxa"/>
          </w:tcPr>
          <w:p w14:paraId="6DDB2027" w14:textId="77777777" w:rsidR="00E957EB" w:rsidRPr="00227A7D" w:rsidRDefault="00E957EB" w:rsidP="006A65CA">
            <w:pPr>
              <w:ind w:right="543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50 000 * 1,3% + 5 грн. = 655 грн.</w:t>
            </w:r>
          </w:p>
        </w:tc>
      </w:tr>
      <w:tr w:rsidR="00E957EB" w:rsidRPr="00227A7D" w14:paraId="359E12E8" w14:textId="77777777" w:rsidTr="006A65CA">
        <w:tc>
          <w:tcPr>
            <w:tcW w:w="425" w:type="dxa"/>
            <w:vMerge/>
          </w:tcPr>
          <w:p w14:paraId="23FA8E55" w14:textId="77777777" w:rsidR="00E957EB" w:rsidRPr="00227A7D" w:rsidRDefault="00E957EB" w:rsidP="006A65CA">
            <w:pPr>
              <w:ind w:right="1098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E33235A" w14:textId="77777777" w:rsidR="00E957EB" w:rsidRPr="00227A7D" w:rsidRDefault="00E957EB" w:rsidP="006A65CA">
            <w:pPr>
              <w:ind w:right="36"/>
              <w:contextualSpacing/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6AE010AE" w14:textId="77777777" w:rsidR="00E957EB" w:rsidRPr="00227A7D" w:rsidRDefault="00E957EB" w:rsidP="006A65CA">
            <w:pPr>
              <w:ind w:right="30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260 000 грн.</w:t>
            </w:r>
          </w:p>
        </w:tc>
        <w:tc>
          <w:tcPr>
            <w:tcW w:w="1276" w:type="dxa"/>
          </w:tcPr>
          <w:p w14:paraId="30ECCD03" w14:textId="77777777" w:rsidR="00E957EB" w:rsidRPr="00227A7D" w:rsidRDefault="00E957EB" w:rsidP="006A65CA">
            <w:pPr>
              <w:ind w:right="3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грн.</w:t>
            </w:r>
          </w:p>
        </w:tc>
        <w:tc>
          <w:tcPr>
            <w:tcW w:w="2976" w:type="dxa"/>
          </w:tcPr>
          <w:p w14:paraId="0781B1D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210 000 * 1,3% + 5 грн. = 2735 грн.</w:t>
            </w:r>
          </w:p>
          <w:p w14:paraId="1590AFCC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(260 000 – 250 000) * 1% = 10 000 * 1% = 100 грн.</w:t>
            </w:r>
          </w:p>
          <w:p w14:paraId="6AB4D00A" w14:textId="77777777" w:rsidR="00E957EB" w:rsidRPr="00227A7D" w:rsidRDefault="00E957EB" w:rsidP="006A65CA">
            <w:pPr>
              <w:ind w:right="402"/>
              <w:contextualSpacing/>
              <w:jc w:val="both"/>
              <w:rPr>
                <w:sz w:val="16"/>
                <w:szCs w:val="16"/>
              </w:rPr>
            </w:pPr>
            <w:r w:rsidRPr="00227A7D">
              <w:rPr>
                <w:sz w:val="16"/>
                <w:szCs w:val="16"/>
              </w:rPr>
              <w:t>Всього комісії: 2835 грн.</w:t>
            </w:r>
          </w:p>
        </w:tc>
      </w:tr>
    </w:tbl>
    <w:p w14:paraId="0C48311D" w14:textId="77777777" w:rsidR="00E957EB" w:rsidRPr="00227A7D" w:rsidRDefault="00E957EB" w:rsidP="00E957EB">
      <w:pPr>
        <w:ind w:left="786" w:right="1098"/>
        <w:contextualSpacing/>
        <w:jc w:val="both"/>
        <w:rPr>
          <w:sz w:val="16"/>
          <w:szCs w:val="16"/>
          <w:u w:val="single"/>
        </w:rPr>
      </w:pPr>
    </w:p>
    <w:p w14:paraId="4890EF6A" w14:textId="77777777" w:rsidR="00E957EB" w:rsidRPr="00227A7D" w:rsidRDefault="00E957EB" w:rsidP="00E957EB">
      <w:pPr>
        <w:numPr>
          <w:ilvl w:val="0"/>
          <w:numId w:val="22"/>
        </w:numPr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Отримання р2р переказів на рахунок, відкритий в доларах США або євро можливе у межах встановлених обмежень: </w:t>
      </w:r>
    </w:p>
    <w:p w14:paraId="7B3D9317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однієї операції – до 29 999,00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0440D48B" w14:textId="77777777" w:rsidR="00E957EB" w:rsidRPr="00227A7D" w:rsidRDefault="00E957EB" w:rsidP="00E957EB">
      <w:pPr>
        <w:numPr>
          <w:ilvl w:val="0"/>
          <w:numId w:val="18"/>
        </w:numPr>
        <w:ind w:right="283" w:firstLine="131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 xml:space="preserve">сума операцій за місяць – до 399 999,00 грн. </w:t>
      </w:r>
      <w:proofErr w:type="spellStart"/>
      <w:r w:rsidRPr="00227A7D">
        <w:rPr>
          <w:sz w:val="16"/>
          <w:szCs w:val="16"/>
          <w:u w:val="single"/>
        </w:rPr>
        <w:t>екв</w:t>
      </w:r>
      <w:proofErr w:type="spellEnd"/>
      <w:r w:rsidRPr="00227A7D">
        <w:rPr>
          <w:sz w:val="16"/>
          <w:szCs w:val="16"/>
          <w:u w:val="single"/>
        </w:rPr>
        <w:t>.</w:t>
      </w:r>
    </w:p>
    <w:p w14:paraId="46267D49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lastRenderedPageBreak/>
        <w:t>Проведення операцій зі здійснення р2р переказів можливе лише з рахунку, відкритого у гривні. Проведення таких операцій з рахунку, відкритого в доларах. США або євро не передбачено.</w:t>
      </w:r>
    </w:p>
    <w:p w14:paraId="4DA13A7A" w14:textId="77777777" w:rsidR="00E957EB" w:rsidRPr="00227A7D" w:rsidRDefault="00E957EB" w:rsidP="00E957EB">
      <w:pPr>
        <w:numPr>
          <w:ilvl w:val="0"/>
          <w:numId w:val="22"/>
        </w:numPr>
        <w:spacing w:after="160" w:line="259" w:lineRule="auto"/>
        <w:ind w:right="283"/>
        <w:contextualSpacing/>
        <w:jc w:val="both"/>
        <w:rPr>
          <w:sz w:val="16"/>
          <w:szCs w:val="16"/>
          <w:u w:val="single"/>
        </w:rPr>
      </w:pPr>
      <w:r w:rsidRPr="00227A7D">
        <w:rPr>
          <w:sz w:val="16"/>
          <w:szCs w:val="16"/>
          <w:u w:val="single"/>
        </w:rPr>
        <w:t>Операції, що можуть виникнути в процесі обслуговування рахунку та не ввійшли до даного переліку – не тарифікуються.</w:t>
      </w:r>
    </w:p>
    <w:p w14:paraId="2898DFA9" w14:textId="77777777" w:rsidR="00E957EB" w:rsidRPr="00227A7D" w:rsidRDefault="00E957EB" w:rsidP="00E957EB">
      <w:pPr>
        <w:autoSpaceDE w:val="0"/>
        <w:spacing w:line="256" w:lineRule="auto"/>
        <w:jc w:val="both"/>
        <w:rPr>
          <w:sz w:val="16"/>
          <w:szCs w:val="16"/>
          <w:u w:val="single"/>
        </w:rPr>
      </w:pPr>
    </w:p>
    <w:p w14:paraId="11168EF8" w14:textId="77777777" w:rsidR="00E53061" w:rsidRPr="00227A7D" w:rsidRDefault="00E53061" w:rsidP="00E53061">
      <w:pPr>
        <w:ind w:firstLine="426"/>
        <w:jc w:val="center"/>
        <w:rPr>
          <w:b/>
          <w:bCs/>
          <w:sz w:val="22"/>
          <w:szCs w:val="22"/>
        </w:rPr>
      </w:pPr>
      <w:r w:rsidRPr="00227A7D">
        <w:rPr>
          <w:b/>
          <w:bCs/>
          <w:sz w:val="22"/>
          <w:szCs w:val="22"/>
        </w:rPr>
        <w:t xml:space="preserve">Рекомендовані </w:t>
      </w:r>
      <w:proofErr w:type="spellStart"/>
      <w:r w:rsidRPr="00227A7D">
        <w:rPr>
          <w:b/>
          <w:bCs/>
          <w:sz w:val="22"/>
          <w:szCs w:val="22"/>
        </w:rPr>
        <w:t>авторизаційні</w:t>
      </w:r>
      <w:proofErr w:type="spellEnd"/>
      <w:r w:rsidRPr="00227A7D">
        <w:rPr>
          <w:b/>
          <w:bCs/>
          <w:sz w:val="22"/>
          <w:szCs w:val="22"/>
        </w:rPr>
        <w:t xml:space="preserve"> ліміти на здійснення операцій з платіжними картками</w:t>
      </w:r>
    </w:p>
    <w:tbl>
      <w:tblPr>
        <w:tblW w:w="10491" w:type="dxa"/>
        <w:tblInd w:w="-147" w:type="dxa"/>
        <w:tblLook w:val="04A0" w:firstRow="1" w:lastRow="0" w:firstColumn="1" w:lastColumn="0" w:noHBand="0" w:noVBand="1"/>
      </w:tblPr>
      <w:tblGrid>
        <w:gridCol w:w="1986"/>
        <w:gridCol w:w="1417"/>
        <w:gridCol w:w="1417"/>
        <w:gridCol w:w="1418"/>
        <w:gridCol w:w="1418"/>
        <w:gridCol w:w="1417"/>
        <w:gridCol w:w="1418"/>
      </w:tblGrid>
      <w:tr w:rsidR="00227A7D" w:rsidRPr="00D70D49" w14:paraId="34B12D10" w14:textId="77777777" w:rsidTr="00A13A06">
        <w:trPr>
          <w:trHeight w:val="496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81BC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8B8C144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12DB41D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079C3C7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7A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C907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FDA2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24CDE5F0" w14:textId="77777777" w:rsidTr="00A13A06">
        <w:trPr>
          <w:trHeight w:val="172"/>
        </w:trPr>
        <w:tc>
          <w:tcPr>
            <w:tcW w:w="19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1A944F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57D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EB55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F832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8348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2CE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Сума, грн.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F67C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5E7574F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E02A" w14:textId="77777777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652A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E58C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12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86492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7218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5F3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  <w:tr w:rsidR="00227A7D" w:rsidRPr="00D70D49" w14:paraId="59B1F745" w14:textId="77777777" w:rsidTr="00A13A06">
        <w:trPr>
          <w:trHeight w:val="49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507C" w14:textId="168602D2" w:rsidR="00E53061" w:rsidRPr="00D70D49" w:rsidRDefault="00E53061" w:rsidP="00E53061">
            <w:pPr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="00D70D49"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="00D70D49" w:rsidRPr="00D70D49">
              <w:rPr>
                <w:sz w:val="16"/>
                <w:szCs w:val="16"/>
                <w:lang w:eastAsia="uk-U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5764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70B01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E32A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B06DD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33B5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5 000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F22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429E1297" w14:textId="77777777" w:rsidR="00E53061" w:rsidRPr="00D70D49" w:rsidRDefault="00E53061" w:rsidP="00E53061">
      <w:pPr>
        <w:spacing w:line="240" w:lineRule="atLeast"/>
        <w:rPr>
          <w:sz w:val="16"/>
          <w:szCs w:val="16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7"/>
        <w:gridCol w:w="1411"/>
        <w:gridCol w:w="1432"/>
        <w:gridCol w:w="1418"/>
        <w:gridCol w:w="1417"/>
        <w:gridCol w:w="1455"/>
        <w:gridCol w:w="1380"/>
      </w:tblGrid>
      <w:tr w:rsidR="00227A7D" w:rsidRPr="00D70D49" w14:paraId="2B742251" w14:textId="77777777" w:rsidTr="00A13A06">
        <w:trPr>
          <w:trHeight w:val="517"/>
        </w:trPr>
        <w:tc>
          <w:tcPr>
            <w:tcW w:w="197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3C0751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2AF18DD0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FDA20CF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E295A2D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7533EF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62B8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06309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679F850F" w14:textId="77777777" w:rsidTr="00A13A06">
        <w:trPr>
          <w:trHeight w:val="254"/>
        </w:trPr>
        <w:tc>
          <w:tcPr>
            <w:tcW w:w="197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155534C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9443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B5910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44752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5052A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7FD4E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USD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805B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00D2DBA7" w14:textId="77777777" w:rsidTr="00A13A06">
        <w:trPr>
          <w:trHeight w:val="271"/>
        </w:trPr>
        <w:tc>
          <w:tcPr>
            <w:tcW w:w="19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2CEBD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6DC072E7" w14:textId="4F187B2D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0B04FBB0" w14:textId="7271499C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8347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2063C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6046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511F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5EB2C1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FC6C48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344152CF" w14:textId="77777777" w:rsidR="00E53061" w:rsidRPr="00D70D49" w:rsidRDefault="00E53061" w:rsidP="00E53061">
      <w:pPr>
        <w:jc w:val="both"/>
        <w:rPr>
          <w:sz w:val="16"/>
          <w:szCs w:val="16"/>
          <w:lang w:val="ru-RU"/>
        </w:rPr>
      </w:pPr>
    </w:p>
    <w:tbl>
      <w:tblPr>
        <w:tblW w:w="10490" w:type="dxa"/>
        <w:tblInd w:w="-15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18"/>
        <w:gridCol w:w="1417"/>
        <w:gridCol w:w="1418"/>
        <w:gridCol w:w="1417"/>
        <w:gridCol w:w="1451"/>
        <w:gridCol w:w="1384"/>
      </w:tblGrid>
      <w:tr w:rsidR="00227A7D" w:rsidRPr="00D70D49" w14:paraId="393BDEDF" w14:textId="77777777" w:rsidTr="00A13A06">
        <w:trPr>
          <w:trHeight w:val="517"/>
        </w:trPr>
        <w:tc>
          <w:tcPr>
            <w:tcW w:w="19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12B16E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6D2DB352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0D453798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</w:p>
          <w:p w14:paraId="33727DCA" w14:textId="77777777" w:rsidR="00E53061" w:rsidRPr="00D70D49" w:rsidRDefault="00E53061" w:rsidP="00E53061">
            <w:pPr>
              <w:jc w:val="both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Тип картки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0715E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видачу готівки в банкоматах та POS терміналах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1A0BD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протягом 1 доби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446DFB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Обмеження на оплату товарів та послуг в мережі інтернет протягом 1 доби</w:t>
            </w:r>
          </w:p>
        </w:tc>
      </w:tr>
      <w:tr w:rsidR="00227A7D" w:rsidRPr="00D70D49" w14:paraId="07C5E475" w14:textId="77777777" w:rsidTr="00A13A06">
        <w:trPr>
          <w:trHeight w:val="254"/>
        </w:trPr>
        <w:tc>
          <w:tcPr>
            <w:tcW w:w="19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E1DCB1" w14:textId="77777777" w:rsidR="00E53061" w:rsidRPr="00D70D49" w:rsidRDefault="00E53061" w:rsidP="00E53061">
            <w:pPr>
              <w:rPr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DC42C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FA82EA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7D34CF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FAEF5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C7CAF7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</w:rPr>
              <w:t xml:space="preserve">Сума, </w:t>
            </w:r>
            <w:r w:rsidRPr="00D70D49">
              <w:rPr>
                <w:sz w:val="16"/>
                <w:szCs w:val="16"/>
                <w:lang w:val="en-US"/>
              </w:rPr>
              <w:t>EUR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2370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Кількість, шт.</w:t>
            </w:r>
          </w:p>
        </w:tc>
      </w:tr>
      <w:tr w:rsidR="00227A7D" w:rsidRPr="00D70D49" w14:paraId="40795105" w14:textId="77777777" w:rsidTr="00A13A06">
        <w:trPr>
          <w:trHeight w:val="271"/>
        </w:trPr>
        <w:tc>
          <w:tcPr>
            <w:tcW w:w="19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6580" w14:textId="77777777" w:rsidR="00D70D49" w:rsidRPr="00D70D49" w:rsidRDefault="00E53061" w:rsidP="00E53061">
            <w:pPr>
              <w:jc w:val="both"/>
              <w:rPr>
                <w:sz w:val="16"/>
                <w:szCs w:val="16"/>
              </w:rPr>
            </w:pPr>
            <w:proofErr w:type="spellStart"/>
            <w:r w:rsidRPr="00D70D49">
              <w:rPr>
                <w:sz w:val="16"/>
                <w:szCs w:val="16"/>
              </w:rPr>
              <w:t>Visa</w:t>
            </w:r>
            <w:proofErr w:type="spellEnd"/>
            <w:r w:rsidRPr="00D70D49">
              <w:rPr>
                <w:sz w:val="16"/>
                <w:szCs w:val="16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</w:rPr>
              <w:t>Infinite</w:t>
            </w:r>
            <w:proofErr w:type="spellEnd"/>
          </w:p>
          <w:p w14:paraId="4DDA18F8" w14:textId="20E9EE33" w:rsidR="00D70D49" w:rsidRPr="00D70D49" w:rsidRDefault="00D70D49" w:rsidP="00D70D49">
            <w:pPr>
              <w:jc w:val="both"/>
              <w:rPr>
                <w:sz w:val="16"/>
                <w:szCs w:val="16"/>
                <w:lang w:val="en-US"/>
              </w:rPr>
            </w:pPr>
            <w:proofErr w:type="spellStart"/>
            <w:r w:rsidRPr="00D70D49">
              <w:rPr>
                <w:sz w:val="16"/>
                <w:szCs w:val="16"/>
                <w:lang w:eastAsia="uk-UA"/>
              </w:rPr>
              <w:t>Visa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  <w:proofErr w:type="spellStart"/>
            <w:r w:rsidRPr="00D70D49">
              <w:rPr>
                <w:sz w:val="16"/>
                <w:szCs w:val="16"/>
                <w:lang w:eastAsia="uk-UA"/>
              </w:rPr>
              <w:t>Gold</w:t>
            </w:r>
            <w:proofErr w:type="spellEnd"/>
            <w:r w:rsidRPr="00D70D49">
              <w:rPr>
                <w:sz w:val="16"/>
                <w:szCs w:val="16"/>
                <w:lang w:eastAsia="uk-UA"/>
              </w:rPr>
              <w:t xml:space="preserve"> </w:t>
            </w:r>
          </w:p>
          <w:p w14:paraId="42FCD256" w14:textId="44A52D11" w:rsidR="00E53061" w:rsidRPr="00D70D49" w:rsidRDefault="00E53061" w:rsidP="00E53061">
            <w:pPr>
              <w:jc w:val="both"/>
              <w:rPr>
                <w:sz w:val="16"/>
                <w:szCs w:val="16"/>
                <w:lang w:val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1E0AD3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923BD6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0E4BE6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827127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3B9A4A" w14:textId="77777777" w:rsidR="00E53061" w:rsidRPr="00D70D49" w:rsidRDefault="00E53061" w:rsidP="00E53061">
            <w:pPr>
              <w:jc w:val="center"/>
              <w:rPr>
                <w:sz w:val="16"/>
                <w:szCs w:val="16"/>
                <w:lang w:val="en-US"/>
              </w:rPr>
            </w:pPr>
            <w:r w:rsidRPr="00D70D49">
              <w:rPr>
                <w:sz w:val="16"/>
                <w:szCs w:val="16"/>
                <w:lang w:val="en-US"/>
              </w:rPr>
              <w:t>50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9B00C4" w14:textId="77777777" w:rsidR="00E53061" w:rsidRPr="00D70D49" w:rsidRDefault="00E53061" w:rsidP="00E53061">
            <w:pPr>
              <w:jc w:val="center"/>
              <w:rPr>
                <w:sz w:val="16"/>
                <w:szCs w:val="16"/>
              </w:rPr>
            </w:pPr>
            <w:r w:rsidRPr="00D70D49">
              <w:rPr>
                <w:sz w:val="16"/>
                <w:szCs w:val="16"/>
              </w:rPr>
              <w:t>10</w:t>
            </w:r>
          </w:p>
        </w:tc>
      </w:tr>
    </w:tbl>
    <w:p w14:paraId="1CFF6458" w14:textId="77777777" w:rsidR="00504A82" w:rsidRPr="00D70D49" w:rsidRDefault="00504A82" w:rsidP="00AD510B">
      <w:pPr>
        <w:spacing w:line="240" w:lineRule="atLeast"/>
        <w:rPr>
          <w:b/>
          <w:sz w:val="16"/>
          <w:szCs w:val="16"/>
          <w:lang w:val="en-US"/>
        </w:rPr>
      </w:pPr>
    </w:p>
    <w:sectPr w:rsidR="00504A82" w:rsidRPr="00D70D49" w:rsidSect="00227A7D">
      <w:pgSz w:w="12240" w:h="15840"/>
      <w:pgMar w:top="851" w:right="1469" w:bottom="425" w:left="1134" w:header="1077" w:footer="107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23CAA8" w14:textId="77777777" w:rsidR="000C36D3" w:rsidRDefault="000C36D3">
      <w:r>
        <w:separator/>
      </w:r>
    </w:p>
  </w:endnote>
  <w:endnote w:type="continuationSeparator" w:id="0">
    <w:p w14:paraId="647D376F" w14:textId="77777777" w:rsidR="000C36D3" w:rsidRDefault="000C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8904D" w14:textId="77777777" w:rsidR="000C36D3" w:rsidRDefault="000C36D3">
      <w:r>
        <w:separator/>
      </w:r>
    </w:p>
  </w:footnote>
  <w:footnote w:type="continuationSeparator" w:id="0">
    <w:p w14:paraId="599C1A26" w14:textId="77777777" w:rsidR="000C36D3" w:rsidRDefault="000C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D2623"/>
    <w:multiLevelType w:val="hybridMultilevel"/>
    <w:tmpl w:val="A7E8FF4E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CB7D9E"/>
    <w:multiLevelType w:val="hybridMultilevel"/>
    <w:tmpl w:val="9FCE37EC"/>
    <w:lvl w:ilvl="0" w:tplc="2B4ED854">
      <w:start w:val="3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5859E0"/>
    <w:multiLevelType w:val="hybridMultilevel"/>
    <w:tmpl w:val="1FF2FD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B1833"/>
    <w:multiLevelType w:val="hybridMultilevel"/>
    <w:tmpl w:val="7D2C88C6"/>
    <w:lvl w:ilvl="0" w:tplc="ECB200A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CA5DB4"/>
    <w:multiLevelType w:val="hybridMultilevel"/>
    <w:tmpl w:val="7A42CE5A"/>
    <w:lvl w:ilvl="0" w:tplc="5EA20502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5" w15:restartNumberingAfterBreak="0">
    <w:nsid w:val="17A954C7"/>
    <w:multiLevelType w:val="hybridMultilevel"/>
    <w:tmpl w:val="161A4226"/>
    <w:lvl w:ilvl="0" w:tplc="34BC9342">
      <w:start w:val="1"/>
      <w:numFmt w:val="decimal"/>
      <w:lvlText w:val="%1"/>
      <w:lvlJc w:val="left"/>
      <w:pPr>
        <w:ind w:left="502" w:hanging="360"/>
      </w:pPr>
      <w:rPr>
        <w:rFonts w:ascii="Times New Roman" w:eastAsia="Times New Roman" w:hAnsi="Times New Roman" w:cs="Times New Roman"/>
        <w:sz w:val="20"/>
        <w:szCs w:val="20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19A86676"/>
    <w:multiLevelType w:val="hybridMultilevel"/>
    <w:tmpl w:val="D098F080"/>
    <w:lvl w:ilvl="0" w:tplc="EB86FD74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70B06"/>
    <w:multiLevelType w:val="hybridMultilevel"/>
    <w:tmpl w:val="3914FFDA"/>
    <w:lvl w:ilvl="0" w:tplc="8F38C0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24447"/>
    <w:multiLevelType w:val="hybridMultilevel"/>
    <w:tmpl w:val="103C283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2A620C"/>
    <w:multiLevelType w:val="hybridMultilevel"/>
    <w:tmpl w:val="77068DBC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0116841"/>
    <w:multiLevelType w:val="hybridMultilevel"/>
    <w:tmpl w:val="155840BA"/>
    <w:lvl w:ilvl="0" w:tplc="73ACF108">
      <w:start w:val="1"/>
      <w:numFmt w:val="decimal"/>
      <w:lvlText w:val="%1."/>
      <w:lvlJc w:val="left"/>
      <w:pPr>
        <w:ind w:left="786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A3F6CFF"/>
    <w:multiLevelType w:val="hybridMultilevel"/>
    <w:tmpl w:val="FD901146"/>
    <w:lvl w:ilvl="0" w:tplc="9F924CC2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7D69EF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3F2B03"/>
    <w:multiLevelType w:val="hybridMultilevel"/>
    <w:tmpl w:val="0864457A"/>
    <w:lvl w:ilvl="0" w:tplc="C060C84E">
      <w:start w:val="1"/>
      <w:numFmt w:val="decimal"/>
      <w:lvlText w:val="%1"/>
      <w:lvlJc w:val="left"/>
      <w:pPr>
        <w:tabs>
          <w:tab w:val="num" w:pos="1215"/>
        </w:tabs>
        <w:ind w:left="1215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12"/>
        </w:tabs>
        <w:ind w:left="9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32"/>
        </w:tabs>
        <w:ind w:left="16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52"/>
        </w:tabs>
        <w:ind w:left="23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72"/>
        </w:tabs>
        <w:ind w:left="30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92"/>
        </w:tabs>
        <w:ind w:left="37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12"/>
        </w:tabs>
        <w:ind w:left="45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32"/>
        </w:tabs>
        <w:ind w:left="52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52"/>
        </w:tabs>
        <w:ind w:left="5952" w:hanging="180"/>
      </w:pPr>
    </w:lvl>
  </w:abstractNum>
  <w:abstractNum w:abstractNumId="14" w15:restartNumberingAfterBreak="0">
    <w:nsid w:val="31EC7339"/>
    <w:multiLevelType w:val="hybridMultilevel"/>
    <w:tmpl w:val="3FE49E0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072088"/>
    <w:multiLevelType w:val="hybridMultilevel"/>
    <w:tmpl w:val="E6B8B778"/>
    <w:lvl w:ilvl="0" w:tplc="347E2C1E">
      <w:start w:val="3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E42991"/>
    <w:multiLevelType w:val="hybridMultilevel"/>
    <w:tmpl w:val="BE08BB82"/>
    <w:lvl w:ilvl="0" w:tplc="16ECAE84">
      <w:start w:val="2"/>
      <w:numFmt w:val="decimal"/>
      <w:lvlText w:val="%1"/>
      <w:lvlJc w:val="left"/>
      <w:pPr>
        <w:ind w:left="360" w:hanging="360"/>
      </w:pPr>
      <w:rPr>
        <w:rFonts w:hint="default"/>
        <w:sz w:val="20"/>
        <w:szCs w:val="20"/>
        <w:vertAlign w:val="superscrip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36134F7"/>
    <w:multiLevelType w:val="hybridMultilevel"/>
    <w:tmpl w:val="D9BA6D2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0224F"/>
    <w:multiLevelType w:val="hybridMultilevel"/>
    <w:tmpl w:val="AF829F38"/>
    <w:lvl w:ilvl="0" w:tplc="ECB200A2">
      <w:start w:val="15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4B250BB7"/>
    <w:multiLevelType w:val="hybridMultilevel"/>
    <w:tmpl w:val="C81EC1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ECE7A86"/>
    <w:multiLevelType w:val="hybridMultilevel"/>
    <w:tmpl w:val="7AD4BB7C"/>
    <w:lvl w:ilvl="0" w:tplc="4A96D2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0783F5D"/>
    <w:multiLevelType w:val="hybridMultilevel"/>
    <w:tmpl w:val="40E63AC6"/>
    <w:lvl w:ilvl="0" w:tplc="228813FE">
      <w:numFmt w:val="bullet"/>
      <w:lvlText w:val="-"/>
      <w:lvlJc w:val="left"/>
      <w:pPr>
        <w:ind w:left="465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22" w15:restartNumberingAfterBreak="0">
    <w:nsid w:val="54877F55"/>
    <w:multiLevelType w:val="hybridMultilevel"/>
    <w:tmpl w:val="29CC0566"/>
    <w:lvl w:ilvl="0" w:tplc="92D2EC1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7F932EA"/>
    <w:multiLevelType w:val="hybridMultilevel"/>
    <w:tmpl w:val="2BA0273E"/>
    <w:lvl w:ilvl="0" w:tplc="273453E6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A286CC9"/>
    <w:multiLevelType w:val="hybridMultilevel"/>
    <w:tmpl w:val="F2204D50"/>
    <w:lvl w:ilvl="0" w:tplc="CA76A12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FE18D3"/>
    <w:multiLevelType w:val="hybridMultilevel"/>
    <w:tmpl w:val="398C13FA"/>
    <w:lvl w:ilvl="0" w:tplc="ECB200A2">
      <w:start w:val="1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EC0993"/>
    <w:multiLevelType w:val="hybridMultilevel"/>
    <w:tmpl w:val="E3A614B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956EB5"/>
    <w:multiLevelType w:val="hybridMultilevel"/>
    <w:tmpl w:val="5FD265B2"/>
    <w:lvl w:ilvl="0" w:tplc="04AEEF7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9E2375"/>
    <w:multiLevelType w:val="hybridMultilevel"/>
    <w:tmpl w:val="5D109E84"/>
    <w:lvl w:ilvl="0" w:tplc="AE86CE28">
      <w:numFmt w:val="bullet"/>
      <w:lvlText w:val="-"/>
      <w:lvlJc w:val="left"/>
      <w:pPr>
        <w:tabs>
          <w:tab w:val="num" w:pos="1585"/>
        </w:tabs>
        <w:ind w:left="1585" w:hanging="876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62DA19F8"/>
    <w:multiLevelType w:val="hybridMultilevel"/>
    <w:tmpl w:val="B8EA66F8"/>
    <w:lvl w:ilvl="0" w:tplc="A106FE1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9FA6BD6"/>
    <w:multiLevelType w:val="hybridMultilevel"/>
    <w:tmpl w:val="00AC1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A1910F4"/>
    <w:multiLevelType w:val="hybridMultilevel"/>
    <w:tmpl w:val="664CEFF4"/>
    <w:lvl w:ilvl="0" w:tplc="B14ADD68">
      <w:start w:val="1"/>
      <w:numFmt w:val="decimal"/>
      <w:lvlText w:val="%1."/>
      <w:lvlJc w:val="left"/>
      <w:pPr>
        <w:ind w:left="1068" w:hanging="360"/>
      </w:pPr>
    </w:lvl>
    <w:lvl w:ilvl="1" w:tplc="04220019">
      <w:start w:val="1"/>
      <w:numFmt w:val="lowerLetter"/>
      <w:lvlText w:val="%2."/>
      <w:lvlJc w:val="left"/>
      <w:pPr>
        <w:ind w:left="1788" w:hanging="360"/>
      </w:pPr>
    </w:lvl>
    <w:lvl w:ilvl="2" w:tplc="0422001B">
      <w:start w:val="1"/>
      <w:numFmt w:val="lowerRoman"/>
      <w:lvlText w:val="%3."/>
      <w:lvlJc w:val="right"/>
      <w:pPr>
        <w:ind w:left="2508" w:hanging="180"/>
      </w:pPr>
    </w:lvl>
    <w:lvl w:ilvl="3" w:tplc="0422000F">
      <w:start w:val="1"/>
      <w:numFmt w:val="decimal"/>
      <w:lvlText w:val="%4."/>
      <w:lvlJc w:val="left"/>
      <w:pPr>
        <w:ind w:left="3228" w:hanging="360"/>
      </w:pPr>
    </w:lvl>
    <w:lvl w:ilvl="4" w:tplc="04220019">
      <w:start w:val="1"/>
      <w:numFmt w:val="lowerLetter"/>
      <w:lvlText w:val="%5."/>
      <w:lvlJc w:val="left"/>
      <w:pPr>
        <w:ind w:left="3948" w:hanging="360"/>
      </w:pPr>
    </w:lvl>
    <w:lvl w:ilvl="5" w:tplc="0422001B">
      <w:start w:val="1"/>
      <w:numFmt w:val="lowerRoman"/>
      <w:lvlText w:val="%6."/>
      <w:lvlJc w:val="right"/>
      <w:pPr>
        <w:ind w:left="4668" w:hanging="180"/>
      </w:pPr>
    </w:lvl>
    <w:lvl w:ilvl="6" w:tplc="0422000F">
      <w:start w:val="1"/>
      <w:numFmt w:val="decimal"/>
      <w:lvlText w:val="%7."/>
      <w:lvlJc w:val="left"/>
      <w:pPr>
        <w:ind w:left="5388" w:hanging="360"/>
      </w:pPr>
    </w:lvl>
    <w:lvl w:ilvl="7" w:tplc="04220019">
      <w:start w:val="1"/>
      <w:numFmt w:val="lowerLetter"/>
      <w:lvlText w:val="%8."/>
      <w:lvlJc w:val="left"/>
      <w:pPr>
        <w:ind w:left="6108" w:hanging="360"/>
      </w:pPr>
    </w:lvl>
    <w:lvl w:ilvl="8" w:tplc="0422001B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1488B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B3A69CC"/>
    <w:multiLevelType w:val="hybridMultilevel"/>
    <w:tmpl w:val="B218C20A"/>
    <w:lvl w:ilvl="0" w:tplc="1F5C582A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506" w:hanging="360"/>
      </w:pPr>
    </w:lvl>
    <w:lvl w:ilvl="2" w:tplc="0422001B">
      <w:start w:val="1"/>
      <w:numFmt w:val="lowerRoman"/>
      <w:lvlText w:val="%3."/>
      <w:lvlJc w:val="right"/>
      <w:pPr>
        <w:ind w:left="2226" w:hanging="180"/>
      </w:pPr>
    </w:lvl>
    <w:lvl w:ilvl="3" w:tplc="0422000F">
      <w:start w:val="1"/>
      <w:numFmt w:val="decimal"/>
      <w:lvlText w:val="%4."/>
      <w:lvlJc w:val="left"/>
      <w:pPr>
        <w:ind w:left="2946" w:hanging="360"/>
      </w:pPr>
    </w:lvl>
    <w:lvl w:ilvl="4" w:tplc="04220019">
      <w:start w:val="1"/>
      <w:numFmt w:val="lowerLetter"/>
      <w:lvlText w:val="%5."/>
      <w:lvlJc w:val="left"/>
      <w:pPr>
        <w:ind w:left="3666" w:hanging="360"/>
      </w:pPr>
    </w:lvl>
    <w:lvl w:ilvl="5" w:tplc="0422001B">
      <w:start w:val="1"/>
      <w:numFmt w:val="lowerRoman"/>
      <w:lvlText w:val="%6."/>
      <w:lvlJc w:val="right"/>
      <w:pPr>
        <w:ind w:left="4386" w:hanging="180"/>
      </w:pPr>
    </w:lvl>
    <w:lvl w:ilvl="6" w:tplc="0422000F">
      <w:start w:val="1"/>
      <w:numFmt w:val="decimal"/>
      <w:lvlText w:val="%7."/>
      <w:lvlJc w:val="left"/>
      <w:pPr>
        <w:ind w:left="5106" w:hanging="360"/>
      </w:pPr>
    </w:lvl>
    <w:lvl w:ilvl="7" w:tplc="04220019">
      <w:start w:val="1"/>
      <w:numFmt w:val="lowerLetter"/>
      <w:lvlText w:val="%8."/>
      <w:lvlJc w:val="left"/>
      <w:pPr>
        <w:ind w:left="5826" w:hanging="360"/>
      </w:pPr>
    </w:lvl>
    <w:lvl w:ilvl="8" w:tplc="0422001B">
      <w:start w:val="1"/>
      <w:numFmt w:val="lowerRoman"/>
      <w:lvlText w:val="%9."/>
      <w:lvlJc w:val="right"/>
      <w:pPr>
        <w:ind w:left="6546" w:hanging="180"/>
      </w:pPr>
    </w:lvl>
  </w:abstractNum>
  <w:abstractNum w:abstractNumId="34" w15:restartNumberingAfterBreak="0">
    <w:nsid w:val="77277406"/>
    <w:multiLevelType w:val="hybridMultilevel"/>
    <w:tmpl w:val="94DE6E26"/>
    <w:lvl w:ilvl="0" w:tplc="042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CF46E39"/>
    <w:multiLevelType w:val="hybridMultilevel"/>
    <w:tmpl w:val="5D282A82"/>
    <w:lvl w:ilvl="0" w:tplc="E8467F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866554455">
    <w:abstractNumId w:val="15"/>
  </w:num>
  <w:num w:numId="2" w16cid:durableId="1768191284">
    <w:abstractNumId w:val="15"/>
  </w:num>
  <w:num w:numId="3" w16cid:durableId="2064208178">
    <w:abstractNumId w:val="12"/>
  </w:num>
  <w:num w:numId="4" w16cid:durableId="4446904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56054572">
    <w:abstractNumId w:val="33"/>
  </w:num>
  <w:num w:numId="6" w16cid:durableId="148570363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993288774">
    <w:abstractNumId w:val="32"/>
  </w:num>
  <w:num w:numId="8" w16cid:durableId="19635654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539586049">
    <w:abstractNumId w:val="31"/>
  </w:num>
  <w:num w:numId="10" w16cid:durableId="121211497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42774291">
    <w:abstractNumId w:val="23"/>
  </w:num>
  <w:num w:numId="12" w16cid:durableId="64068970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55175222">
    <w:abstractNumId w:val="15"/>
  </w:num>
  <w:num w:numId="14" w16cid:durableId="566186991">
    <w:abstractNumId w:val="29"/>
  </w:num>
  <w:num w:numId="15" w16cid:durableId="1643608851">
    <w:abstractNumId w:val="21"/>
  </w:num>
  <w:num w:numId="16" w16cid:durableId="621034800">
    <w:abstractNumId w:val="27"/>
  </w:num>
  <w:num w:numId="17" w16cid:durableId="1924336161">
    <w:abstractNumId w:val="6"/>
  </w:num>
  <w:num w:numId="18" w16cid:durableId="378864591">
    <w:abstractNumId w:val="3"/>
  </w:num>
  <w:num w:numId="19" w16cid:durableId="264071645">
    <w:abstractNumId w:val="10"/>
  </w:num>
  <w:num w:numId="20" w16cid:durableId="1678574297">
    <w:abstractNumId w:val="18"/>
  </w:num>
  <w:num w:numId="21" w16cid:durableId="361323522">
    <w:abstractNumId w:val="3"/>
  </w:num>
  <w:num w:numId="22" w16cid:durableId="163251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470971">
    <w:abstractNumId w:val="30"/>
  </w:num>
  <w:num w:numId="24" w16cid:durableId="244997262">
    <w:abstractNumId w:val="13"/>
  </w:num>
  <w:num w:numId="25" w16cid:durableId="2103380898">
    <w:abstractNumId w:val="4"/>
  </w:num>
  <w:num w:numId="26" w16cid:durableId="837616486">
    <w:abstractNumId w:val="19"/>
  </w:num>
  <w:num w:numId="27" w16cid:durableId="226261367">
    <w:abstractNumId w:val="7"/>
  </w:num>
  <w:num w:numId="28" w16cid:durableId="454375294">
    <w:abstractNumId w:val="24"/>
  </w:num>
  <w:num w:numId="29" w16cid:durableId="1292856906">
    <w:abstractNumId w:val="28"/>
  </w:num>
  <w:num w:numId="30" w16cid:durableId="679891207">
    <w:abstractNumId w:val="2"/>
  </w:num>
  <w:num w:numId="31" w16cid:durableId="96755405">
    <w:abstractNumId w:val="17"/>
  </w:num>
  <w:num w:numId="32" w16cid:durableId="1577471899">
    <w:abstractNumId w:val="11"/>
  </w:num>
  <w:num w:numId="33" w16cid:durableId="1631089077">
    <w:abstractNumId w:val="14"/>
  </w:num>
  <w:num w:numId="34" w16cid:durableId="1091465138">
    <w:abstractNumId w:val="35"/>
  </w:num>
  <w:num w:numId="35" w16cid:durableId="1298027938">
    <w:abstractNumId w:val="34"/>
  </w:num>
  <w:num w:numId="36" w16cid:durableId="735014192">
    <w:abstractNumId w:val="20"/>
  </w:num>
  <w:num w:numId="37" w16cid:durableId="161628048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710111438">
    <w:abstractNumId w:val="0"/>
  </w:num>
  <w:num w:numId="39" w16cid:durableId="1862359864">
    <w:abstractNumId w:val="9"/>
  </w:num>
  <w:num w:numId="40" w16cid:durableId="1781605269">
    <w:abstractNumId w:val="25"/>
  </w:num>
  <w:num w:numId="41" w16cid:durableId="2066492091">
    <w:abstractNumId w:val="26"/>
  </w:num>
  <w:num w:numId="42" w16cid:durableId="553469616">
    <w:abstractNumId w:val="22"/>
  </w:num>
  <w:num w:numId="43" w16cid:durableId="1276326854">
    <w:abstractNumId w:val="8"/>
  </w:num>
  <w:num w:numId="44" w16cid:durableId="207882710">
    <w:abstractNumId w:val="16"/>
  </w:num>
  <w:num w:numId="45" w16cid:durableId="3212832">
    <w:abstractNumId w:val="5"/>
  </w:num>
  <w:num w:numId="46" w16cid:durableId="1424571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3C2"/>
    <w:rsid w:val="000063C2"/>
    <w:rsid w:val="00010EB4"/>
    <w:rsid w:val="0003235C"/>
    <w:rsid w:val="00037260"/>
    <w:rsid w:val="0003731A"/>
    <w:rsid w:val="000713BC"/>
    <w:rsid w:val="00084A09"/>
    <w:rsid w:val="00085039"/>
    <w:rsid w:val="00095B24"/>
    <w:rsid w:val="000961C2"/>
    <w:rsid w:val="000A1515"/>
    <w:rsid w:val="000A2140"/>
    <w:rsid w:val="000A2A68"/>
    <w:rsid w:val="000A52C2"/>
    <w:rsid w:val="000B21B6"/>
    <w:rsid w:val="000C36D3"/>
    <w:rsid w:val="000D3192"/>
    <w:rsid w:val="000F23F5"/>
    <w:rsid w:val="000F2AEE"/>
    <w:rsid w:val="0010254E"/>
    <w:rsid w:val="001139B0"/>
    <w:rsid w:val="00115B7C"/>
    <w:rsid w:val="0011736D"/>
    <w:rsid w:val="00124F1C"/>
    <w:rsid w:val="0013297E"/>
    <w:rsid w:val="0014133A"/>
    <w:rsid w:val="001510DE"/>
    <w:rsid w:val="001552DE"/>
    <w:rsid w:val="0015564C"/>
    <w:rsid w:val="00171C81"/>
    <w:rsid w:val="00173CCE"/>
    <w:rsid w:val="00175683"/>
    <w:rsid w:val="00194684"/>
    <w:rsid w:val="001A4B15"/>
    <w:rsid w:val="001B3759"/>
    <w:rsid w:val="001B539A"/>
    <w:rsid w:val="001C016F"/>
    <w:rsid w:val="001D25F4"/>
    <w:rsid w:val="001E2228"/>
    <w:rsid w:val="001E7F17"/>
    <w:rsid w:val="001F0997"/>
    <w:rsid w:val="001F2D3E"/>
    <w:rsid w:val="001F4F3C"/>
    <w:rsid w:val="00202E41"/>
    <w:rsid w:val="00223339"/>
    <w:rsid w:val="0022461D"/>
    <w:rsid w:val="002270C1"/>
    <w:rsid w:val="00227A7D"/>
    <w:rsid w:val="002300AB"/>
    <w:rsid w:val="002320AF"/>
    <w:rsid w:val="0023342E"/>
    <w:rsid w:val="00235AF4"/>
    <w:rsid w:val="002425C8"/>
    <w:rsid w:val="00243EAC"/>
    <w:rsid w:val="00245C5D"/>
    <w:rsid w:val="00246B5F"/>
    <w:rsid w:val="002560E9"/>
    <w:rsid w:val="002569FE"/>
    <w:rsid w:val="00257DF0"/>
    <w:rsid w:val="00257E37"/>
    <w:rsid w:val="00261B14"/>
    <w:rsid w:val="00263C8C"/>
    <w:rsid w:val="0026423D"/>
    <w:rsid w:val="00265973"/>
    <w:rsid w:val="00285A1B"/>
    <w:rsid w:val="00290C4C"/>
    <w:rsid w:val="00290CEB"/>
    <w:rsid w:val="002A3201"/>
    <w:rsid w:val="002B795C"/>
    <w:rsid w:val="002D1C6E"/>
    <w:rsid w:val="002E020B"/>
    <w:rsid w:val="002E593E"/>
    <w:rsid w:val="002E5A5D"/>
    <w:rsid w:val="003104E7"/>
    <w:rsid w:val="0031539C"/>
    <w:rsid w:val="00333429"/>
    <w:rsid w:val="00337C39"/>
    <w:rsid w:val="00340126"/>
    <w:rsid w:val="0034076A"/>
    <w:rsid w:val="00340CC2"/>
    <w:rsid w:val="003524F6"/>
    <w:rsid w:val="00354465"/>
    <w:rsid w:val="00365512"/>
    <w:rsid w:val="003A140D"/>
    <w:rsid w:val="003B2668"/>
    <w:rsid w:val="003C194A"/>
    <w:rsid w:val="003D6600"/>
    <w:rsid w:val="003F7124"/>
    <w:rsid w:val="00417BD0"/>
    <w:rsid w:val="0042385E"/>
    <w:rsid w:val="00426625"/>
    <w:rsid w:val="00464ADC"/>
    <w:rsid w:val="00495D65"/>
    <w:rsid w:val="004A4B44"/>
    <w:rsid w:val="004A5175"/>
    <w:rsid w:val="004B5697"/>
    <w:rsid w:val="004C05F4"/>
    <w:rsid w:val="004C135B"/>
    <w:rsid w:val="004C78B0"/>
    <w:rsid w:val="004D2793"/>
    <w:rsid w:val="004D5386"/>
    <w:rsid w:val="00502DB4"/>
    <w:rsid w:val="00504A82"/>
    <w:rsid w:val="00504C98"/>
    <w:rsid w:val="005057C0"/>
    <w:rsid w:val="00506F44"/>
    <w:rsid w:val="0050750A"/>
    <w:rsid w:val="00515727"/>
    <w:rsid w:val="005174DB"/>
    <w:rsid w:val="0053533D"/>
    <w:rsid w:val="005375EC"/>
    <w:rsid w:val="005379E3"/>
    <w:rsid w:val="00543036"/>
    <w:rsid w:val="005439B1"/>
    <w:rsid w:val="00553265"/>
    <w:rsid w:val="00556C36"/>
    <w:rsid w:val="00557872"/>
    <w:rsid w:val="00565322"/>
    <w:rsid w:val="00565CA2"/>
    <w:rsid w:val="005666F1"/>
    <w:rsid w:val="0057466E"/>
    <w:rsid w:val="005803C5"/>
    <w:rsid w:val="00584C3F"/>
    <w:rsid w:val="005903C8"/>
    <w:rsid w:val="005A4F2A"/>
    <w:rsid w:val="005A537D"/>
    <w:rsid w:val="005B58DD"/>
    <w:rsid w:val="005C56CE"/>
    <w:rsid w:val="005D1737"/>
    <w:rsid w:val="005D2F77"/>
    <w:rsid w:val="005D66F3"/>
    <w:rsid w:val="005F12C0"/>
    <w:rsid w:val="005F4F1D"/>
    <w:rsid w:val="006019E8"/>
    <w:rsid w:val="00613034"/>
    <w:rsid w:val="006130FE"/>
    <w:rsid w:val="00616464"/>
    <w:rsid w:val="00617E00"/>
    <w:rsid w:val="006409FA"/>
    <w:rsid w:val="00642DFD"/>
    <w:rsid w:val="00646731"/>
    <w:rsid w:val="00653731"/>
    <w:rsid w:val="00666DA6"/>
    <w:rsid w:val="0067243C"/>
    <w:rsid w:val="006766F7"/>
    <w:rsid w:val="00680098"/>
    <w:rsid w:val="00690F28"/>
    <w:rsid w:val="006A3C1D"/>
    <w:rsid w:val="006B2209"/>
    <w:rsid w:val="006F1CF4"/>
    <w:rsid w:val="006F5A85"/>
    <w:rsid w:val="00700AAA"/>
    <w:rsid w:val="00710093"/>
    <w:rsid w:val="0071427B"/>
    <w:rsid w:val="007240CB"/>
    <w:rsid w:val="00764574"/>
    <w:rsid w:val="00774696"/>
    <w:rsid w:val="00780905"/>
    <w:rsid w:val="0078372E"/>
    <w:rsid w:val="00792AA6"/>
    <w:rsid w:val="007979FC"/>
    <w:rsid w:val="007A6251"/>
    <w:rsid w:val="007B56FF"/>
    <w:rsid w:val="007E0ACB"/>
    <w:rsid w:val="007E2517"/>
    <w:rsid w:val="007E7CB5"/>
    <w:rsid w:val="007F71F2"/>
    <w:rsid w:val="008012E9"/>
    <w:rsid w:val="0080185A"/>
    <w:rsid w:val="00802CFD"/>
    <w:rsid w:val="0081062E"/>
    <w:rsid w:val="0081180A"/>
    <w:rsid w:val="00811E4B"/>
    <w:rsid w:val="00821996"/>
    <w:rsid w:val="008230EF"/>
    <w:rsid w:val="0082524A"/>
    <w:rsid w:val="00840574"/>
    <w:rsid w:val="008406EC"/>
    <w:rsid w:val="00855881"/>
    <w:rsid w:val="00873841"/>
    <w:rsid w:val="00897535"/>
    <w:rsid w:val="008A6C5B"/>
    <w:rsid w:val="008B1753"/>
    <w:rsid w:val="008C426B"/>
    <w:rsid w:val="008C5102"/>
    <w:rsid w:val="008D71C8"/>
    <w:rsid w:val="008E33F7"/>
    <w:rsid w:val="0090121A"/>
    <w:rsid w:val="009116FE"/>
    <w:rsid w:val="00917D9D"/>
    <w:rsid w:val="00923349"/>
    <w:rsid w:val="00926373"/>
    <w:rsid w:val="009264FA"/>
    <w:rsid w:val="00931050"/>
    <w:rsid w:val="009432EF"/>
    <w:rsid w:val="009438F2"/>
    <w:rsid w:val="00972D8B"/>
    <w:rsid w:val="009A52D5"/>
    <w:rsid w:val="009B5FD5"/>
    <w:rsid w:val="009B7E3B"/>
    <w:rsid w:val="009C6322"/>
    <w:rsid w:val="009E18CF"/>
    <w:rsid w:val="009E1E22"/>
    <w:rsid w:val="009E3514"/>
    <w:rsid w:val="009E4B0F"/>
    <w:rsid w:val="009E57BB"/>
    <w:rsid w:val="009E5859"/>
    <w:rsid w:val="009F71D8"/>
    <w:rsid w:val="00A03122"/>
    <w:rsid w:val="00A13039"/>
    <w:rsid w:val="00A13A06"/>
    <w:rsid w:val="00A203D3"/>
    <w:rsid w:val="00A2461D"/>
    <w:rsid w:val="00A312F3"/>
    <w:rsid w:val="00A501D3"/>
    <w:rsid w:val="00A54899"/>
    <w:rsid w:val="00A637E8"/>
    <w:rsid w:val="00A645D4"/>
    <w:rsid w:val="00A670FD"/>
    <w:rsid w:val="00A72A79"/>
    <w:rsid w:val="00A73205"/>
    <w:rsid w:val="00A76283"/>
    <w:rsid w:val="00A85919"/>
    <w:rsid w:val="00A863A9"/>
    <w:rsid w:val="00AA62D7"/>
    <w:rsid w:val="00AC7E5C"/>
    <w:rsid w:val="00AD510B"/>
    <w:rsid w:val="00AE5B59"/>
    <w:rsid w:val="00AE7448"/>
    <w:rsid w:val="00AE785A"/>
    <w:rsid w:val="00B01923"/>
    <w:rsid w:val="00B03138"/>
    <w:rsid w:val="00B11656"/>
    <w:rsid w:val="00B1657A"/>
    <w:rsid w:val="00B27ED5"/>
    <w:rsid w:val="00B31386"/>
    <w:rsid w:val="00B3466A"/>
    <w:rsid w:val="00B728AF"/>
    <w:rsid w:val="00BB3866"/>
    <w:rsid w:val="00BB5C75"/>
    <w:rsid w:val="00BB7703"/>
    <w:rsid w:val="00BC0310"/>
    <w:rsid w:val="00BC6F3F"/>
    <w:rsid w:val="00C01FAE"/>
    <w:rsid w:val="00C02B4D"/>
    <w:rsid w:val="00C1074F"/>
    <w:rsid w:val="00C12C5A"/>
    <w:rsid w:val="00C27833"/>
    <w:rsid w:val="00C338D7"/>
    <w:rsid w:val="00C43115"/>
    <w:rsid w:val="00C45FB2"/>
    <w:rsid w:val="00C60493"/>
    <w:rsid w:val="00C86BE0"/>
    <w:rsid w:val="00C86D32"/>
    <w:rsid w:val="00C9013D"/>
    <w:rsid w:val="00CA174B"/>
    <w:rsid w:val="00CA2BE2"/>
    <w:rsid w:val="00CB0206"/>
    <w:rsid w:val="00CD2A6A"/>
    <w:rsid w:val="00CE0129"/>
    <w:rsid w:val="00CE699A"/>
    <w:rsid w:val="00CF1C31"/>
    <w:rsid w:val="00CF37A6"/>
    <w:rsid w:val="00D017F4"/>
    <w:rsid w:val="00D05027"/>
    <w:rsid w:val="00D1043A"/>
    <w:rsid w:val="00D1069C"/>
    <w:rsid w:val="00D224D3"/>
    <w:rsid w:val="00D32B7C"/>
    <w:rsid w:val="00D43BAF"/>
    <w:rsid w:val="00D44246"/>
    <w:rsid w:val="00D526F7"/>
    <w:rsid w:val="00D53172"/>
    <w:rsid w:val="00D620B3"/>
    <w:rsid w:val="00D70D49"/>
    <w:rsid w:val="00D77939"/>
    <w:rsid w:val="00D86D30"/>
    <w:rsid w:val="00D91B12"/>
    <w:rsid w:val="00D95E77"/>
    <w:rsid w:val="00D962E6"/>
    <w:rsid w:val="00DA285A"/>
    <w:rsid w:val="00DA338E"/>
    <w:rsid w:val="00DC0CE3"/>
    <w:rsid w:val="00DD38F5"/>
    <w:rsid w:val="00DE0A68"/>
    <w:rsid w:val="00DE67FA"/>
    <w:rsid w:val="00DF22F9"/>
    <w:rsid w:val="00E02F11"/>
    <w:rsid w:val="00E05BBA"/>
    <w:rsid w:val="00E074D4"/>
    <w:rsid w:val="00E21C4E"/>
    <w:rsid w:val="00E23129"/>
    <w:rsid w:val="00E231E7"/>
    <w:rsid w:val="00E23B5A"/>
    <w:rsid w:val="00E426B9"/>
    <w:rsid w:val="00E47131"/>
    <w:rsid w:val="00E50035"/>
    <w:rsid w:val="00E5111E"/>
    <w:rsid w:val="00E53061"/>
    <w:rsid w:val="00E646FB"/>
    <w:rsid w:val="00E8414C"/>
    <w:rsid w:val="00E957EB"/>
    <w:rsid w:val="00E96C0C"/>
    <w:rsid w:val="00ED2875"/>
    <w:rsid w:val="00ED6A19"/>
    <w:rsid w:val="00EE24C5"/>
    <w:rsid w:val="00EE7372"/>
    <w:rsid w:val="00EF6D07"/>
    <w:rsid w:val="00F11E63"/>
    <w:rsid w:val="00F15999"/>
    <w:rsid w:val="00F222C4"/>
    <w:rsid w:val="00F22DF9"/>
    <w:rsid w:val="00F42DA9"/>
    <w:rsid w:val="00F566AE"/>
    <w:rsid w:val="00F658E5"/>
    <w:rsid w:val="00F7554C"/>
    <w:rsid w:val="00F8346B"/>
    <w:rsid w:val="00F87C82"/>
    <w:rsid w:val="00F93FF7"/>
    <w:rsid w:val="00FA78C7"/>
    <w:rsid w:val="00FB736D"/>
    <w:rsid w:val="00FC21E7"/>
    <w:rsid w:val="00FD5C1C"/>
    <w:rsid w:val="00FF2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F0871B2"/>
  <w15:docId w15:val="{2F894E45-829A-47E4-B82C-57EADD8B3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63C2"/>
    <w:rPr>
      <w:sz w:val="28"/>
      <w:lang w:eastAsia="ru-RU"/>
    </w:rPr>
  </w:style>
  <w:style w:type="paragraph" w:styleId="1">
    <w:name w:val="heading 1"/>
    <w:basedOn w:val="a"/>
    <w:next w:val="a"/>
    <w:link w:val="10"/>
    <w:qFormat/>
    <w:rsid w:val="002425C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45D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566AE"/>
    <w:rPr>
      <w:color w:val="0563C1" w:themeColor="hyperlink"/>
      <w:u w:val="single"/>
    </w:rPr>
  </w:style>
  <w:style w:type="character" w:styleId="a5">
    <w:name w:val="FollowedHyperlink"/>
    <w:basedOn w:val="a0"/>
    <w:uiPriority w:val="99"/>
    <w:unhideWhenUsed/>
    <w:rsid w:val="00F566AE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F566AE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styleId="a6">
    <w:name w:val="footnote text"/>
    <w:basedOn w:val="a"/>
    <w:link w:val="a7"/>
    <w:uiPriority w:val="99"/>
    <w:unhideWhenUsed/>
    <w:rsid w:val="00F566AE"/>
    <w:rPr>
      <w:rFonts w:ascii="Calibri" w:eastAsia="Calibri" w:hAnsi="Calibri"/>
      <w:sz w:val="20"/>
      <w:lang w:eastAsia="en-US"/>
    </w:rPr>
  </w:style>
  <w:style w:type="character" w:customStyle="1" w:styleId="a7">
    <w:name w:val="Текст виноски Знак"/>
    <w:basedOn w:val="a0"/>
    <w:link w:val="a6"/>
    <w:uiPriority w:val="99"/>
    <w:rsid w:val="00F566AE"/>
    <w:rPr>
      <w:rFonts w:ascii="Calibri" w:eastAsia="Calibri" w:hAnsi="Calibri"/>
      <w:lang w:eastAsia="en-US"/>
    </w:rPr>
  </w:style>
  <w:style w:type="paragraph" w:styleId="a8">
    <w:name w:val="Balloon Text"/>
    <w:basedOn w:val="a"/>
    <w:link w:val="a9"/>
    <w:unhideWhenUsed/>
    <w:rsid w:val="00F566AE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9">
    <w:name w:val="Текст у виносці Знак"/>
    <w:basedOn w:val="a0"/>
    <w:link w:val="a8"/>
    <w:uiPriority w:val="99"/>
    <w:rsid w:val="00F566AE"/>
    <w:rPr>
      <w:rFonts w:ascii="Segoe UI" w:eastAsiaTheme="minorHAnsi" w:hAnsi="Segoe UI" w:cs="Segoe UI"/>
      <w:sz w:val="18"/>
      <w:szCs w:val="18"/>
      <w:lang w:eastAsia="en-US"/>
    </w:rPr>
  </w:style>
  <w:style w:type="paragraph" w:styleId="aa">
    <w:name w:val="List Paragraph"/>
    <w:basedOn w:val="a"/>
    <w:link w:val="ab"/>
    <w:uiPriority w:val="34"/>
    <w:qFormat/>
    <w:rsid w:val="00F566AE"/>
    <w:pPr>
      <w:ind w:left="720"/>
      <w:contextualSpacing/>
    </w:pPr>
    <w:rPr>
      <w:sz w:val="20"/>
      <w:lang w:val="ru-RU"/>
    </w:rPr>
  </w:style>
  <w:style w:type="character" w:styleId="ac">
    <w:name w:val="footnote reference"/>
    <w:uiPriority w:val="99"/>
    <w:unhideWhenUsed/>
    <w:rsid w:val="00F566AE"/>
    <w:rPr>
      <w:vertAlign w:val="superscript"/>
    </w:rPr>
  </w:style>
  <w:style w:type="table" w:customStyle="1" w:styleId="11">
    <w:name w:val="Сетка таблицы1"/>
    <w:basedOn w:val="a1"/>
    <w:uiPriority w:val="39"/>
    <w:rsid w:val="00F566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ітка таблиці1"/>
    <w:basedOn w:val="a1"/>
    <w:next w:val="a3"/>
    <w:uiPriority w:val="39"/>
    <w:rsid w:val="00DA285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ітка таблиці2"/>
    <w:basedOn w:val="a1"/>
    <w:next w:val="a3"/>
    <w:uiPriority w:val="39"/>
    <w:rsid w:val="00CE699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Абзац списку Знак"/>
    <w:link w:val="aa"/>
    <w:uiPriority w:val="34"/>
    <w:locked/>
    <w:rsid w:val="002270C1"/>
    <w:rPr>
      <w:lang w:val="ru-RU" w:eastAsia="ru-RU"/>
    </w:rPr>
  </w:style>
  <w:style w:type="character" w:customStyle="1" w:styleId="10">
    <w:name w:val="Заголовок 1 Знак"/>
    <w:basedOn w:val="a0"/>
    <w:link w:val="1"/>
    <w:rsid w:val="002425C8"/>
    <w:rPr>
      <w:rFonts w:ascii="Cambria" w:hAnsi="Cambria"/>
      <w:b/>
      <w:bCs/>
      <w:kern w:val="32"/>
      <w:sz w:val="32"/>
      <w:szCs w:val="32"/>
      <w:lang w:val="ru-RU" w:eastAsia="ru-RU"/>
    </w:rPr>
  </w:style>
  <w:style w:type="numbering" w:customStyle="1" w:styleId="13">
    <w:name w:val="Нет списка1"/>
    <w:next w:val="a2"/>
    <w:uiPriority w:val="99"/>
    <w:semiHidden/>
    <w:unhideWhenUsed/>
    <w:rsid w:val="002425C8"/>
  </w:style>
  <w:style w:type="paragraph" w:styleId="ad">
    <w:name w:val="Body Text"/>
    <w:basedOn w:val="a"/>
    <w:link w:val="ae"/>
    <w:rsid w:val="002425C8"/>
    <w:pPr>
      <w:jc w:val="both"/>
    </w:pPr>
    <w:rPr>
      <w:lang w:val="ru-RU"/>
    </w:rPr>
  </w:style>
  <w:style w:type="character" w:customStyle="1" w:styleId="ae">
    <w:name w:val="Основний текст Знак"/>
    <w:basedOn w:val="a0"/>
    <w:link w:val="ad"/>
    <w:rsid w:val="002425C8"/>
    <w:rPr>
      <w:sz w:val="28"/>
      <w:lang w:val="ru-RU" w:eastAsia="ru-RU"/>
    </w:rPr>
  </w:style>
  <w:style w:type="paragraph" w:styleId="af">
    <w:name w:val="Plain Text"/>
    <w:basedOn w:val="a"/>
    <w:link w:val="af0"/>
    <w:rsid w:val="002425C8"/>
    <w:rPr>
      <w:rFonts w:ascii="Courier New" w:hAnsi="Courier New"/>
      <w:sz w:val="20"/>
      <w:lang w:val="ru-RU"/>
    </w:rPr>
  </w:style>
  <w:style w:type="character" w:customStyle="1" w:styleId="af0">
    <w:name w:val="Текст Знак"/>
    <w:basedOn w:val="a0"/>
    <w:link w:val="af"/>
    <w:rsid w:val="002425C8"/>
    <w:rPr>
      <w:rFonts w:ascii="Courier New" w:hAnsi="Courier New"/>
      <w:lang w:val="ru-RU" w:eastAsia="ru-RU"/>
    </w:rPr>
  </w:style>
  <w:style w:type="table" w:customStyle="1" w:styleId="20">
    <w:name w:val="Сетка таблицы2"/>
    <w:basedOn w:val="a1"/>
    <w:next w:val="a3"/>
    <w:uiPriority w:val="39"/>
    <w:rsid w:val="002425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ocument Map"/>
    <w:basedOn w:val="a"/>
    <w:link w:val="af2"/>
    <w:rsid w:val="002425C8"/>
    <w:pPr>
      <w:shd w:val="clear" w:color="auto" w:fill="000080"/>
    </w:pPr>
    <w:rPr>
      <w:rFonts w:ascii="Tahoma" w:hAnsi="Tahoma" w:cs="Tahoma"/>
      <w:sz w:val="20"/>
      <w:lang w:val="ru-RU"/>
    </w:rPr>
  </w:style>
  <w:style w:type="character" w:customStyle="1" w:styleId="af2">
    <w:name w:val="Схема документа Знак"/>
    <w:basedOn w:val="a0"/>
    <w:link w:val="af1"/>
    <w:rsid w:val="002425C8"/>
    <w:rPr>
      <w:rFonts w:ascii="Tahoma" w:hAnsi="Tahoma" w:cs="Tahoma"/>
      <w:shd w:val="clear" w:color="auto" w:fill="000080"/>
      <w:lang w:val="ru-RU" w:eastAsia="ru-RU"/>
    </w:rPr>
  </w:style>
  <w:style w:type="paragraph" w:styleId="3">
    <w:name w:val="Body Text Indent 3"/>
    <w:basedOn w:val="a"/>
    <w:link w:val="30"/>
    <w:rsid w:val="002425C8"/>
    <w:pPr>
      <w:spacing w:after="120"/>
      <w:ind w:left="283"/>
    </w:pPr>
    <w:rPr>
      <w:sz w:val="16"/>
      <w:szCs w:val="16"/>
      <w:lang w:val="ru-RU"/>
    </w:rPr>
  </w:style>
  <w:style w:type="character" w:customStyle="1" w:styleId="30">
    <w:name w:val="Основний текст з відступом 3 Знак"/>
    <w:basedOn w:val="a0"/>
    <w:link w:val="3"/>
    <w:rsid w:val="002425C8"/>
    <w:rPr>
      <w:sz w:val="16"/>
      <w:szCs w:val="16"/>
      <w:lang w:val="ru-RU" w:eastAsia="ru-RU"/>
    </w:rPr>
  </w:style>
  <w:style w:type="character" w:styleId="af3">
    <w:name w:val="annotation reference"/>
    <w:rsid w:val="002425C8"/>
    <w:rPr>
      <w:sz w:val="16"/>
      <w:szCs w:val="16"/>
    </w:rPr>
  </w:style>
  <w:style w:type="paragraph" w:styleId="af4">
    <w:name w:val="annotation text"/>
    <w:basedOn w:val="a"/>
    <w:link w:val="af5"/>
    <w:rsid w:val="002425C8"/>
    <w:rPr>
      <w:sz w:val="20"/>
      <w:lang w:val="ru-RU"/>
    </w:rPr>
  </w:style>
  <w:style w:type="character" w:customStyle="1" w:styleId="af5">
    <w:name w:val="Текст примітки Знак"/>
    <w:basedOn w:val="a0"/>
    <w:link w:val="af4"/>
    <w:rsid w:val="002425C8"/>
    <w:rPr>
      <w:lang w:val="ru-RU" w:eastAsia="ru-RU"/>
    </w:rPr>
  </w:style>
  <w:style w:type="paragraph" w:customStyle="1" w:styleId="Default">
    <w:name w:val="Default"/>
    <w:rsid w:val="002425C8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numbering" w:customStyle="1" w:styleId="21">
    <w:name w:val="Нет списка2"/>
    <w:next w:val="a2"/>
    <w:uiPriority w:val="99"/>
    <w:semiHidden/>
    <w:unhideWhenUsed/>
    <w:rsid w:val="00CD2A6A"/>
  </w:style>
  <w:style w:type="table" w:customStyle="1" w:styleId="31">
    <w:name w:val="Сетка таблицы3"/>
    <w:basedOn w:val="a1"/>
    <w:next w:val="a3"/>
    <w:uiPriority w:val="39"/>
    <w:rsid w:val="00CD2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39"/>
    <w:rsid w:val="00E05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504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Revision"/>
    <w:hidden/>
    <w:uiPriority w:val="99"/>
    <w:semiHidden/>
    <w:rsid w:val="005F4F1D"/>
    <w:rPr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58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564B1-C5C3-4858-9B6F-72B552302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1237</Words>
  <Characters>6604</Characters>
  <Application>Microsoft Office Word</Application>
  <DocSecurity>0</DocSecurity>
  <Lines>55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Додаток № 12</vt:lpstr>
      <vt:lpstr>Додаток № 12</vt:lpstr>
    </vt:vector>
  </TitlesOfParts>
  <Company>Unknown</Company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 № 12</dc:title>
  <dc:creator>Unknown</dc:creator>
  <cp:lastModifiedBy>Масюк Олена Олександрівна</cp:lastModifiedBy>
  <cp:revision>4</cp:revision>
  <dcterms:created xsi:type="dcterms:W3CDTF">2024-10-17T11:04:00Z</dcterms:created>
  <dcterms:modified xsi:type="dcterms:W3CDTF">2025-03-31T11:57:00Z</dcterms:modified>
</cp:coreProperties>
</file>