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D118EE4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617E00">
        <w:rPr>
          <w:b/>
          <w:sz w:val="20"/>
          <w:u w:val="single"/>
        </w:rPr>
        <w:t>18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617E00">
        <w:rPr>
          <w:b/>
          <w:sz w:val="20"/>
          <w:u w:val="single"/>
        </w:rPr>
        <w:t>жовтня</w:t>
      </w:r>
      <w:r w:rsidR="00504C98" w:rsidRPr="00227A7D">
        <w:rPr>
          <w:b/>
          <w:sz w:val="20"/>
          <w:u w:val="single"/>
        </w:rPr>
        <w:t xml:space="preserve">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08602DDF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88/1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16.09.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2A3D458D" w14:textId="77777777" w:rsidR="00764574" w:rsidRPr="008E496B" w:rsidRDefault="00764574" w:rsidP="00764574">
      <w:pPr>
        <w:jc w:val="both"/>
        <w:rPr>
          <w:sz w:val="16"/>
          <w:szCs w:val="16"/>
          <w:lang w:val="ru-RU"/>
        </w:rPr>
      </w:pPr>
    </w:p>
    <w:p w14:paraId="7A0A4683" w14:textId="77777777" w:rsidR="002320AF" w:rsidRPr="00F22DF9" w:rsidRDefault="002320AF" w:rsidP="00764574">
      <w:pPr>
        <w:jc w:val="both"/>
        <w:rPr>
          <w:sz w:val="16"/>
          <w:szCs w:val="16"/>
        </w:rPr>
      </w:pPr>
    </w:p>
    <w:p w14:paraId="176CC8C7" w14:textId="2D1ACCE4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Тарифний пакет «</w:t>
      </w:r>
      <w:r w:rsidRPr="00227A7D">
        <w:rPr>
          <w:b/>
          <w:bCs/>
          <w:sz w:val="22"/>
          <w:szCs w:val="22"/>
          <w:lang w:eastAsia="uk-UA"/>
        </w:rPr>
        <w:t>SKY</w:t>
      </w:r>
      <w:r w:rsidRPr="00227A7D">
        <w:rPr>
          <w:b/>
          <w:sz w:val="22"/>
          <w:szCs w:val="22"/>
        </w:rPr>
        <w:t xml:space="preserve"> Преміальний» (для клієнтів Банку)</w:t>
      </w: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677"/>
      </w:tblGrid>
      <w:tr w:rsidR="00227A7D" w:rsidRPr="00227A7D" w14:paraId="24ED380C" w14:textId="77777777" w:rsidTr="0062724E">
        <w:trPr>
          <w:trHeight w:val="20"/>
        </w:trPr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F269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57BC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1CA2E95E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3B8BF4FC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677" w:type="dxa"/>
          </w:tcPr>
          <w:p w14:paraId="03422C1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409E110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DF81A9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F7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4A8B87A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4A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DD4D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Infinite</w:t>
            </w:r>
            <w:proofErr w:type="spellEnd"/>
          </w:p>
        </w:tc>
      </w:tr>
      <w:tr w:rsidR="00227A7D" w:rsidRPr="00227A7D" w14:paraId="357EB717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DFB9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A26B" w14:textId="23CDFA5D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 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227A7D" w14:paraId="7FBB9B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D7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0FF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04A543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5A80A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79776" w14:textId="0030521C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додатков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карт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о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к</w:t>
            </w:r>
            <w:r w:rsidRPr="00227A7D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227A7D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227A7D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227A7D" w14:paraId="0500BC2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33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227A7D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D7A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100 грн. або у сумі залишку на рахунку</w:t>
            </w:r>
          </w:p>
        </w:tc>
      </w:tr>
      <w:tr w:rsidR="00227A7D" w:rsidRPr="00227A7D" w14:paraId="775B74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31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5F1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6FE39DF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2632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781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51847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33E" w14:textId="58CAAFDF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092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3CEF876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6CAF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248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13D2967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2A1AD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5CB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B4C3BC5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593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39E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EBBD8CB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169DEC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09B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227A7D" w:rsidRPr="00227A7D" w14:paraId="0380F5D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4B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D34" w14:textId="72C9E496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30 000,00 грн. – включено у вартість обслуговування, від 30 000,01 грн. - 0,5% +5 грн.</w:t>
            </w:r>
          </w:p>
        </w:tc>
      </w:tr>
      <w:tr w:rsidR="00227A7D" w:rsidRPr="00227A7D" w14:paraId="38C062F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E30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2652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0,80%</w:t>
            </w:r>
          </w:p>
        </w:tc>
      </w:tr>
      <w:tr w:rsidR="00227A7D" w:rsidRPr="00227A7D" w14:paraId="2C37EF4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B9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BD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1,00%</w:t>
            </w:r>
          </w:p>
        </w:tc>
      </w:tr>
      <w:tr w:rsidR="00227A7D" w:rsidRPr="00227A7D" w14:paraId="1BE3633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5D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DE4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 грн.</w:t>
            </w:r>
          </w:p>
        </w:tc>
      </w:tr>
      <w:tr w:rsidR="00227A7D" w:rsidRPr="00227A7D" w14:paraId="7E79F52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D621BA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E9D9" w14:textId="4653504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100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тис. на місяць - не тарифікується, кожна наступна операція - 0,8%</w:t>
            </w:r>
          </w:p>
        </w:tc>
      </w:tr>
      <w:tr w:rsidR="00227A7D" w:rsidRPr="00227A7D" w14:paraId="385CE6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7BE083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2C2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B5B861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F084C8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CF76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AB34B6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3836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0ED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050F0EBD" w14:textId="77777777" w:rsidTr="0062724E">
        <w:trPr>
          <w:trHeight w:val="20"/>
        </w:trPr>
        <w:tc>
          <w:tcPr>
            <w:tcW w:w="5647" w:type="dxa"/>
            <w:shd w:val="clear" w:color="auto" w:fill="FFFFFF"/>
            <w:vAlign w:val="center"/>
            <w:hideMark/>
          </w:tcPr>
          <w:p w14:paraId="7B619D3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3F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1EB929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DB5222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320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16F9DE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5643082" w14:textId="4A9CB604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5A9C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0,7% + 2 грн. </w:t>
            </w:r>
          </w:p>
        </w:tc>
      </w:tr>
      <w:tr w:rsidR="00227A7D" w:rsidRPr="00227A7D" w14:paraId="1EE1CE4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20A440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532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005E8E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7B2BFC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Платіжні операції (переказ коштів) на інші рахунки за межі Банку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DB5" w14:textId="575A9F43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  <w:r w:rsidR="002320AF">
              <w:rPr>
                <w:b/>
                <w:bCs/>
                <w:sz w:val="22"/>
                <w:szCs w:val="22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мін.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>. 2000 грн.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; </w:t>
            </w:r>
            <w:r w:rsidRPr="00227A7D">
              <w:rPr>
                <w:b/>
                <w:bCs/>
                <w:sz w:val="22"/>
                <w:szCs w:val="22"/>
              </w:rPr>
              <w:t xml:space="preserve">в USD/EUR -  0,5% мін.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20 USD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>. 500 USD</w:t>
            </w:r>
          </w:p>
        </w:tc>
      </w:tr>
      <w:tr w:rsidR="00227A7D" w:rsidRPr="00227A7D" w14:paraId="25A54E6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DC5B39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E2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506652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DFE31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4C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227A7D" w14:paraId="1F8DCBC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D8CC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D59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 </w:t>
            </w:r>
          </w:p>
        </w:tc>
      </w:tr>
      <w:tr w:rsidR="00227A7D" w:rsidRPr="00227A7D" w14:paraId="3A83A63D" w14:textId="77777777" w:rsidTr="0062724E">
        <w:trPr>
          <w:trHeight w:val="20"/>
        </w:trPr>
        <w:tc>
          <w:tcPr>
            <w:tcW w:w="564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82A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06A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50,00 грн.</w:t>
            </w:r>
          </w:p>
        </w:tc>
      </w:tr>
      <w:tr w:rsidR="00227A7D" w:rsidRPr="00227A7D" w14:paraId="09992C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78D42E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D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EA5B15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DCF11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8F0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100,00 грн.</w:t>
            </w:r>
          </w:p>
        </w:tc>
      </w:tr>
      <w:tr w:rsidR="00227A7D" w:rsidRPr="00227A7D" w14:paraId="2E1EF2E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A18E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DB5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6E9DF3E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458CB4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4D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104381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25CF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B31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50% річних</w:t>
            </w:r>
          </w:p>
        </w:tc>
      </w:tr>
      <w:tr w:rsidR="00227A7D" w:rsidRPr="00227A7D" w14:paraId="69EFA47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809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D8F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300 грн.</w:t>
            </w:r>
          </w:p>
        </w:tc>
      </w:tr>
      <w:tr w:rsidR="00227A7D" w:rsidRPr="00227A7D" w14:paraId="155A581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9844570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0FA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5%</w:t>
            </w:r>
          </w:p>
        </w:tc>
      </w:tr>
      <w:tr w:rsidR="00227A7D" w:rsidRPr="00227A7D" w14:paraId="4A4BBB2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31C9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Можливість доступу в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Lounge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зони аеропортів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8E5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Кількість безкоштовних візитів зазначена на сайтах платіжних систем</w:t>
            </w:r>
          </w:p>
          <w:p w14:paraId="030D965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https://www.visa.com.ua/uk_UA/pay-with-visa/promotions/lounge-key.html, https://www.mastercard.ua/uk-ua/personal/offers-and-promotions/travel.html</w:t>
            </w:r>
          </w:p>
          <w:p w14:paraId="3B4E6A2B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 xml:space="preserve">та може бути змінена умовами платіжної системи    </w:t>
            </w:r>
          </w:p>
        </w:tc>
      </w:tr>
      <w:tr w:rsidR="00227A7D" w:rsidRPr="00227A7D" w14:paraId="7C22F9D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58B0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/</w:t>
            </w:r>
            <w:r w:rsidRPr="00227A7D">
              <w:rPr>
                <w:sz w:val="22"/>
                <w:szCs w:val="22"/>
                <w:lang w:eastAsia="uk-UA"/>
              </w:rPr>
              <w:t>ТОВ "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ВСК"УкрАссіст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" (в залежності від типу картки)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878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</w:tbl>
    <w:p w14:paraId="64D86E3F" w14:textId="77777777" w:rsidR="00764574" w:rsidRPr="00227A7D" w:rsidRDefault="00764574" w:rsidP="00764574">
      <w:pPr>
        <w:autoSpaceDE w:val="0"/>
        <w:ind w:left="142" w:hanging="142"/>
        <w:jc w:val="both"/>
        <w:rPr>
          <w:sz w:val="22"/>
          <w:szCs w:val="22"/>
          <w:vertAlign w:val="superscript"/>
        </w:rPr>
      </w:pPr>
    </w:p>
    <w:p w14:paraId="5E0A5481" w14:textId="77777777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320AF">
        <w:rPr>
          <w:sz w:val="20"/>
          <w:vertAlign w:val="superscript"/>
        </w:rPr>
        <w:t>1</w:t>
      </w:r>
      <w:r w:rsidRPr="00227A7D">
        <w:rPr>
          <w:vertAlign w:val="superscript"/>
        </w:rPr>
        <w:t xml:space="preserve"> </w:t>
      </w:r>
      <w:r w:rsidRPr="00227A7D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</w:rPr>
        <w:t>білінговий</w:t>
      </w:r>
      <w:proofErr w:type="spellEnd"/>
      <w:r w:rsidRPr="00227A7D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процедур.</w:t>
      </w:r>
    </w:p>
    <w:p w14:paraId="4D58CF1A" w14:textId="2DC877B9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2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630DE40C" w14:textId="7E08AC57" w:rsidR="00764574" w:rsidRPr="00227A7D" w:rsidRDefault="00764574" w:rsidP="00646731">
      <w:pPr>
        <w:autoSpaceDE w:val="0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3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26F284C4" w14:textId="78FF87C6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4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1CC7B4D" w14:textId="77777777" w:rsidR="00236A2A" w:rsidRPr="008E496B" w:rsidRDefault="00236A2A" w:rsidP="00764574">
      <w:pPr>
        <w:spacing w:line="240" w:lineRule="atLeast"/>
        <w:ind w:left="851"/>
        <w:jc w:val="center"/>
        <w:rPr>
          <w:b/>
          <w:sz w:val="22"/>
          <w:szCs w:val="22"/>
          <w:lang w:val="ru-RU"/>
        </w:rPr>
      </w:pPr>
    </w:p>
    <w:p w14:paraId="430AB5CB" w14:textId="77777777" w:rsidR="00236A2A" w:rsidRPr="008E496B" w:rsidRDefault="00236A2A" w:rsidP="00764574">
      <w:pPr>
        <w:spacing w:line="240" w:lineRule="atLeast"/>
        <w:ind w:left="851"/>
        <w:jc w:val="center"/>
        <w:rPr>
          <w:b/>
          <w:sz w:val="22"/>
          <w:szCs w:val="22"/>
          <w:lang w:val="ru-RU"/>
        </w:rPr>
      </w:pPr>
    </w:p>
    <w:p w14:paraId="7572A32F" w14:textId="77777777" w:rsidR="00764574" w:rsidRPr="0082524A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49EB365D" w14:textId="77777777" w:rsidR="00764574" w:rsidRPr="00227A7D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  <w:gridCol w:w="1417"/>
      </w:tblGrid>
      <w:tr w:rsidR="00227A7D" w:rsidRPr="002320AF" w14:paraId="6CE7A138" w14:textId="77777777" w:rsidTr="00A13A06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407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7B73D01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BAC2EB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8A37FF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E69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8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F74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41F641EA" w14:textId="77777777" w:rsidTr="00A13A06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9C2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70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DB0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82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7D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CB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1D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05AD3E21" w14:textId="77777777" w:rsidTr="00A13A06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950" w14:textId="40E8806A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A9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C7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A3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04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610C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E7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6235271E" w14:textId="77777777" w:rsidR="00764574" w:rsidRPr="002320AF" w:rsidRDefault="00764574" w:rsidP="00764574">
      <w:pPr>
        <w:spacing w:line="240" w:lineRule="atLeast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1F0870EF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D68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77F8AA5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2F6E129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428E09A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lastRenderedPageBreak/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2D6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lastRenderedPageBreak/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218F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53E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011D3358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13F64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AC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AE2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C71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7F2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9A7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CA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633BAE86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7AED" w14:textId="329329EA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CCA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5C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18A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72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A6F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E6D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03A33947" w14:textId="77777777" w:rsidR="00764574" w:rsidRPr="002320AF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083C59D0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102B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D4DFE03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416A25D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35FAB7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53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940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532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6244FD26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3517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737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53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72A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980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2F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BF6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7E17FC67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FE3" w14:textId="52BBD3D1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DC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FF0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693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1DC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51B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138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42BCADA0" w14:textId="77777777" w:rsidR="00E957EB" w:rsidRPr="00227A7D" w:rsidRDefault="00E957EB" w:rsidP="00E957EB">
      <w:pPr>
        <w:jc w:val="both"/>
        <w:rPr>
          <w:sz w:val="22"/>
          <w:szCs w:val="22"/>
        </w:rPr>
      </w:pPr>
    </w:p>
    <w:sectPr w:rsidR="00E957EB" w:rsidRPr="00227A7D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CAA8" w14:textId="77777777" w:rsidR="000C36D3" w:rsidRDefault="000C36D3">
      <w:r>
        <w:separator/>
      </w:r>
    </w:p>
  </w:endnote>
  <w:endnote w:type="continuationSeparator" w:id="0">
    <w:p w14:paraId="647D376F" w14:textId="77777777" w:rsidR="000C36D3" w:rsidRDefault="000C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904D" w14:textId="77777777" w:rsidR="000C36D3" w:rsidRDefault="000C36D3">
      <w:r>
        <w:separator/>
      </w:r>
    </w:p>
  </w:footnote>
  <w:footnote w:type="continuationSeparator" w:id="0">
    <w:p w14:paraId="599C1A26" w14:textId="77777777" w:rsidR="000C36D3" w:rsidRDefault="000C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2876665">
    <w:abstractNumId w:val="15"/>
  </w:num>
  <w:num w:numId="2" w16cid:durableId="1179539162">
    <w:abstractNumId w:val="15"/>
  </w:num>
  <w:num w:numId="3" w16cid:durableId="680663562">
    <w:abstractNumId w:val="12"/>
  </w:num>
  <w:num w:numId="4" w16cid:durableId="1087924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412308">
    <w:abstractNumId w:val="33"/>
  </w:num>
  <w:num w:numId="6" w16cid:durableId="20051612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56578">
    <w:abstractNumId w:val="32"/>
  </w:num>
  <w:num w:numId="8" w16cid:durableId="5552422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601832">
    <w:abstractNumId w:val="31"/>
  </w:num>
  <w:num w:numId="10" w16cid:durableId="1395621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1913663">
    <w:abstractNumId w:val="23"/>
  </w:num>
  <w:num w:numId="12" w16cid:durableId="1074863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6864492">
    <w:abstractNumId w:val="15"/>
  </w:num>
  <w:num w:numId="14" w16cid:durableId="229074192">
    <w:abstractNumId w:val="29"/>
  </w:num>
  <w:num w:numId="15" w16cid:durableId="639925936">
    <w:abstractNumId w:val="21"/>
  </w:num>
  <w:num w:numId="16" w16cid:durableId="1864126024">
    <w:abstractNumId w:val="27"/>
  </w:num>
  <w:num w:numId="17" w16cid:durableId="1653682366">
    <w:abstractNumId w:val="6"/>
  </w:num>
  <w:num w:numId="18" w16cid:durableId="738136316">
    <w:abstractNumId w:val="3"/>
  </w:num>
  <w:num w:numId="19" w16cid:durableId="626620353">
    <w:abstractNumId w:val="10"/>
  </w:num>
  <w:num w:numId="20" w16cid:durableId="1389568958">
    <w:abstractNumId w:val="18"/>
  </w:num>
  <w:num w:numId="21" w16cid:durableId="1293681442">
    <w:abstractNumId w:val="3"/>
  </w:num>
  <w:num w:numId="22" w16cid:durableId="1149326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2242938">
    <w:abstractNumId w:val="30"/>
  </w:num>
  <w:num w:numId="24" w16cid:durableId="1830093563">
    <w:abstractNumId w:val="13"/>
  </w:num>
  <w:num w:numId="25" w16cid:durableId="853613797">
    <w:abstractNumId w:val="4"/>
  </w:num>
  <w:num w:numId="26" w16cid:durableId="97454306">
    <w:abstractNumId w:val="19"/>
  </w:num>
  <w:num w:numId="27" w16cid:durableId="1907108273">
    <w:abstractNumId w:val="7"/>
  </w:num>
  <w:num w:numId="28" w16cid:durableId="1775637301">
    <w:abstractNumId w:val="24"/>
  </w:num>
  <w:num w:numId="29" w16cid:durableId="1785732646">
    <w:abstractNumId w:val="28"/>
  </w:num>
  <w:num w:numId="30" w16cid:durableId="2073918223">
    <w:abstractNumId w:val="2"/>
  </w:num>
  <w:num w:numId="31" w16cid:durableId="1517093">
    <w:abstractNumId w:val="17"/>
  </w:num>
  <w:num w:numId="32" w16cid:durableId="915434662">
    <w:abstractNumId w:val="11"/>
  </w:num>
  <w:num w:numId="33" w16cid:durableId="1253734115">
    <w:abstractNumId w:val="14"/>
  </w:num>
  <w:num w:numId="34" w16cid:durableId="388766023">
    <w:abstractNumId w:val="35"/>
  </w:num>
  <w:num w:numId="35" w16cid:durableId="1950353578">
    <w:abstractNumId w:val="34"/>
  </w:num>
  <w:num w:numId="36" w16cid:durableId="1577013261">
    <w:abstractNumId w:val="20"/>
  </w:num>
  <w:num w:numId="37" w16cid:durableId="17817964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8254128">
    <w:abstractNumId w:val="0"/>
  </w:num>
  <w:num w:numId="39" w16cid:durableId="168952850">
    <w:abstractNumId w:val="9"/>
  </w:num>
  <w:num w:numId="40" w16cid:durableId="472255152">
    <w:abstractNumId w:val="25"/>
  </w:num>
  <w:num w:numId="41" w16cid:durableId="1175806121">
    <w:abstractNumId w:val="26"/>
  </w:num>
  <w:num w:numId="42" w16cid:durableId="1775206063">
    <w:abstractNumId w:val="22"/>
  </w:num>
  <w:num w:numId="43" w16cid:durableId="873007346">
    <w:abstractNumId w:val="8"/>
  </w:num>
  <w:num w:numId="44" w16cid:durableId="457604171">
    <w:abstractNumId w:val="16"/>
  </w:num>
  <w:num w:numId="45" w16cid:durableId="884214301">
    <w:abstractNumId w:val="5"/>
  </w:num>
  <w:num w:numId="46" w16cid:durableId="55319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36A2A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8E496B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94A12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A338E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4</cp:revision>
  <dcterms:created xsi:type="dcterms:W3CDTF">2024-10-17T08:51:00Z</dcterms:created>
  <dcterms:modified xsi:type="dcterms:W3CDTF">2024-10-17T09:10:00Z</dcterms:modified>
</cp:coreProperties>
</file>