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7694" w14:textId="77777777" w:rsidR="00254993" w:rsidRPr="00AC5A01" w:rsidRDefault="00254993" w:rsidP="00397A32">
      <w:pPr>
        <w:jc w:val="center"/>
        <w:rPr>
          <w:rFonts w:ascii="Times New Roman" w:hAnsi="Times New Roman" w:cs="Times New Roman"/>
          <w:b/>
        </w:rPr>
      </w:pPr>
    </w:p>
    <w:p w14:paraId="05F19B95" w14:textId="77777777" w:rsidR="0011413A" w:rsidRPr="0011413A" w:rsidRDefault="00AC5A01" w:rsidP="0011413A">
      <w:pPr>
        <w:pStyle w:val="a3"/>
        <w:ind w:left="4956" w:firstLine="708"/>
        <w:rPr>
          <w:rFonts w:ascii="Times New Roman" w:hAnsi="Times New Roman" w:cs="Times New Roman"/>
        </w:rPr>
      </w:pPr>
      <w:r w:rsidRPr="0011413A">
        <w:rPr>
          <w:rFonts w:ascii="Times New Roman" w:hAnsi="Times New Roman" w:cs="Times New Roman"/>
        </w:rPr>
        <w:t xml:space="preserve">Додаток № 10 </w:t>
      </w:r>
    </w:p>
    <w:p w14:paraId="24C65869" w14:textId="14508818" w:rsidR="00100962" w:rsidRDefault="00AC5A01" w:rsidP="0011413A">
      <w:pPr>
        <w:pStyle w:val="a3"/>
        <w:ind w:left="5664"/>
        <w:rPr>
          <w:rFonts w:ascii="Times New Roman" w:hAnsi="Times New Roman" w:cs="Times New Roman"/>
        </w:rPr>
      </w:pPr>
      <w:r w:rsidRPr="0011413A">
        <w:rPr>
          <w:rFonts w:ascii="Times New Roman" w:hAnsi="Times New Roman" w:cs="Times New Roman"/>
        </w:rPr>
        <w:t>(нова редакція, діє з «</w:t>
      </w:r>
      <w:r w:rsidR="00576DCE">
        <w:rPr>
          <w:rFonts w:ascii="Times New Roman" w:hAnsi="Times New Roman" w:cs="Times New Roman"/>
        </w:rPr>
        <w:t>08</w:t>
      </w:r>
      <w:r w:rsidRPr="0011413A">
        <w:rPr>
          <w:rFonts w:ascii="Times New Roman" w:hAnsi="Times New Roman" w:cs="Times New Roman"/>
        </w:rPr>
        <w:t xml:space="preserve">» </w:t>
      </w:r>
      <w:r w:rsidRPr="0011413A">
        <w:rPr>
          <w:rFonts w:ascii="Times New Roman" w:hAnsi="Times New Roman" w:cs="Times New Roman"/>
          <w:noProof/>
          <w:lang w:val="ru-RU" w:eastAsia="ru-RU"/>
        </w:rPr>
        <w:drawing>
          <wp:anchor distT="0" distB="0" distL="114300" distR="114300" simplePos="0" relativeHeight="251657216" behindDoc="0" locked="0" layoutInCell="1" allowOverlap="1" wp14:anchorId="207B5C69" wp14:editId="3794F399">
            <wp:simplePos x="0" y="0"/>
            <wp:positionH relativeFrom="column">
              <wp:posOffset>0</wp:posOffset>
            </wp:positionH>
            <wp:positionV relativeFrom="paragraph">
              <wp:posOffset>183515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sidR="00576DCE">
        <w:rPr>
          <w:rFonts w:ascii="Times New Roman" w:hAnsi="Times New Roman" w:cs="Times New Roman"/>
        </w:rPr>
        <w:t>серпня</w:t>
      </w:r>
      <w:r w:rsidR="00100962">
        <w:rPr>
          <w:rFonts w:ascii="Times New Roman" w:hAnsi="Times New Roman" w:cs="Times New Roman"/>
        </w:rPr>
        <w:t xml:space="preserve"> </w:t>
      </w:r>
      <w:r w:rsidR="004A7725">
        <w:rPr>
          <w:rFonts w:ascii="Times New Roman" w:hAnsi="Times New Roman" w:cs="Times New Roman"/>
        </w:rPr>
        <w:t>202</w:t>
      </w:r>
      <w:r w:rsidR="00576DCE">
        <w:rPr>
          <w:rFonts w:ascii="Times New Roman" w:hAnsi="Times New Roman" w:cs="Times New Roman"/>
        </w:rPr>
        <w:t>5</w:t>
      </w:r>
      <w:r w:rsidR="00100962">
        <w:rPr>
          <w:rFonts w:ascii="Times New Roman" w:hAnsi="Times New Roman" w:cs="Times New Roman"/>
        </w:rPr>
        <w:t xml:space="preserve"> </w:t>
      </w:r>
      <w:r w:rsidRPr="0011413A">
        <w:rPr>
          <w:rFonts w:ascii="Times New Roman" w:hAnsi="Times New Roman" w:cs="Times New Roman"/>
        </w:rPr>
        <w:t>р</w:t>
      </w:r>
      <w:r w:rsidR="00100962">
        <w:rPr>
          <w:rFonts w:ascii="Times New Roman" w:hAnsi="Times New Roman" w:cs="Times New Roman"/>
        </w:rPr>
        <w:t>оку</w:t>
      </w:r>
    </w:p>
    <w:p w14:paraId="4709BF44" w14:textId="7B5188AA" w:rsidR="00AC5A01" w:rsidRDefault="00AC5A01" w:rsidP="0011413A">
      <w:pPr>
        <w:pStyle w:val="a3"/>
        <w:ind w:left="5664"/>
        <w:rPr>
          <w:rFonts w:ascii="Times New Roman" w:hAnsi="Times New Roman" w:cs="Times New Roman"/>
        </w:rPr>
      </w:pPr>
      <w:r w:rsidRPr="0011413A">
        <w:rPr>
          <w:rFonts w:ascii="Times New Roman" w:hAnsi="Times New Roman" w:cs="Times New Roman"/>
        </w:rPr>
        <w:t xml:space="preserve">згідно з рішенням Правління АТ «СКАЙ БАНК» </w:t>
      </w:r>
      <w:r w:rsidRPr="00967649">
        <w:rPr>
          <w:rFonts w:ascii="Times New Roman" w:hAnsi="Times New Roman" w:cs="Times New Roman"/>
        </w:rPr>
        <w:t xml:space="preserve">протокол № </w:t>
      </w:r>
      <w:r w:rsidR="006B232B">
        <w:rPr>
          <w:rFonts w:ascii="Times New Roman" w:hAnsi="Times New Roman" w:cs="Times New Roman"/>
        </w:rPr>
        <w:t>81/1</w:t>
      </w:r>
      <w:r w:rsidRPr="00967649">
        <w:rPr>
          <w:rFonts w:ascii="Times New Roman" w:hAnsi="Times New Roman" w:cs="Times New Roman"/>
        </w:rPr>
        <w:t xml:space="preserve"> від </w:t>
      </w:r>
      <w:r w:rsidR="006B232B">
        <w:rPr>
          <w:rFonts w:ascii="Times New Roman" w:hAnsi="Times New Roman" w:cs="Times New Roman"/>
        </w:rPr>
        <w:t>31.07.</w:t>
      </w:r>
      <w:r w:rsidR="00576DCE">
        <w:rPr>
          <w:rFonts w:ascii="Times New Roman" w:hAnsi="Times New Roman" w:cs="Times New Roman"/>
        </w:rPr>
        <w:t>2025 року</w:t>
      </w:r>
      <w:r w:rsidRPr="00967649">
        <w:rPr>
          <w:rFonts w:ascii="Times New Roman" w:hAnsi="Times New Roman" w:cs="Times New Roman"/>
        </w:rPr>
        <w:t>)</w:t>
      </w:r>
      <w:r w:rsidRPr="0011413A">
        <w:rPr>
          <w:rFonts w:ascii="Times New Roman" w:hAnsi="Times New Roman" w:cs="Times New Roman"/>
        </w:rPr>
        <w:t xml:space="preserve"> до Публічного договору про комплексне банківське обслуговування юридичних осіб та інших клієнтів АТ «СКАЙ БАНК»</w:t>
      </w:r>
    </w:p>
    <w:p w14:paraId="415C4D08" w14:textId="77777777" w:rsidR="00C471AB" w:rsidRDefault="00C471AB" w:rsidP="0011413A">
      <w:pPr>
        <w:pStyle w:val="a3"/>
        <w:ind w:left="5664"/>
        <w:rPr>
          <w:rFonts w:ascii="Times New Roman" w:hAnsi="Times New Roman" w:cs="Times New Roman"/>
        </w:rPr>
      </w:pPr>
    </w:p>
    <w:p w14:paraId="1C961133" w14:textId="77777777" w:rsidR="00EA43F9" w:rsidRPr="00EA43F9" w:rsidRDefault="00C471AB" w:rsidP="00EA43F9">
      <w:pPr>
        <w:shd w:val="clear" w:color="auto" w:fill="FFFFFF"/>
        <w:ind w:left="450" w:right="450"/>
        <w:jc w:val="center"/>
        <w:rPr>
          <w:rFonts w:ascii="Times New Roman" w:hAnsi="Times New Roman" w:cs="Times New Roman"/>
          <w:sz w:val="24"/>
          <w:szCs w:val="24"/>
        </w:rPr>
      </w:pPr>
      <w:r w:rsidRPr="00EA43F9">
        <w:rPr>
          <w:rFonts w:ascii="Times New Roman" w:hAnsi="Times New Roman" w:cs="Times New Roman"/>
          <w:b/>
          <w:bCs/>
          <w:color w:val="000000"/>
          <w:sz w:val="24"/>
          <w:szCs w:val="24"/>
        </w:rPr>
        <w:t>ДОВІДКА</w:t>
      </w:r>
      <w:r w:rsidRPr="00EA43F9">
        <w:rPr>
          <w:rFonts w:ascii="Times New Roman" w:hAnsi="Times New Roman" w:cs="Times New Roman"/>
          <w:color w:val="000000"/>
          <w:sz w:val="24"/>
          <w:szCs w:val="24"/>
        </w:rPr>
        <w:br/>
      </w:r>
      <w:r w:rsidRPr="00EA43F9">
        <w:rPr>
          <w:rFonts w:ascii="Times New Roman" w:hAnsi="Times New Roman" w:cs="Times New Roman"/>
          <w:b/>
          <w:bCs/>
          <w:color w:val="000000"/>
          <w:sz w:val="24"/>
          <w:szCs w:val="24"/>
        </w:rPr>
        <w:t>про систему гарантування вкладів фізичних осіб</w:t>
      </w:r>
      <w:r w:rsidRPr="00EA43F9">
        <w:rPr>
          <w:rFonts w:ascii="Times New Roman" w:hAnsi="Times New Roman" w:cs="Times New Roman"/>
          <w:sz w:val="24"/>
          <w:szCs w:val="24"/>
        </w:rPr>
        <w:t xml:space="preserve"> </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434"/>
        <w:gridCol w:w="3384"/>
        <w:gridCol w:w="4371"/>
      </w:tblGrid>
      <w:tr w:rsidR="00EA43F9" w:rsidRPr="00D56EB7" w14:paraId="137EE318" w14:textId="77777777" w:rsidTr="002669F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441E817B" w14:textId="77777777" w:rsidR="00EA43F9" w:rsidRPr="00D56EB7" w:rsidRDefault="00EA43F9" w:rsidP="002669FA">
            <w:pPr>
              <w:tabs>
                <w:tab w:val="right" w:pos="7710"/>
                <w:tab w:val="right" w:pos="11514"/>
              </w:tabs>
              <w:autoSpaceDE w:val="0"/>
              <w:autoSpaceDN w:val="0"/>
              <w:adjustRightInd w:val="0"/>
              <w:jc w:val="center"/>
              <w:textAlignment w:val="center"/>
              <w:rPr>
                <w:rFonts w:ascii="Times New Roman" w:hAnsi="Times New Roman" w:cs="Times New Roman"/>
                <w:color w:val="000000"/>
                <w:sz w:val="24"/>
                <w:szCs w:val="24"/>
              </w:rPr>
            </w:pPr>
            <w:r w:rsidRPr="00D56EB7">
              <w:rPr>
                <w:rFonts w:ascii="Times New Roman" w:hAnsi="Times New Roman" w:cs="Times New Roman"/>
                <w:color w:val="000000"/>
                <w:sz w:val="24"/>
                <w:szCs w:val="24"/>
              </w:rPr>
              <w:t>Вклади</w:t>
            </w:r>
          </w:p>
          <w:p w14:paraId="615A2F1D" w14:textId="77777777" w:rsidR="00EA43F9" w:rsidRPr="00361DA7" w:rsidRDefault="00EA43F9" w:rsidP="002669FA">
            <w:pPr>
              <w:tabs>
                <w:tab w:val="right" w:pos="7710"/>
                <w:tab w:val="right" w:pos="11514"/>
              </w:tabs>
              <w:autoSpaceDE w:val="0"/>
              <w:autoSpaceDN w:val="0"/>
              <w:adjustRightInd w:val="0"/>
              <w:jc w:val="center"/>
              <w:textAlignment w:val="center"/>
              <w:rPr>
                <w:rFonts w:ascii="Times New Roman" w:hAnsi="Times New Roman" w:cs="Times New Roman"/>
                <w:color w:val="000000"/>
                <w:sz w:val="24"/>
                <w:szCs w:val="24"/>
              </w:rPr>
            </w:pPr>
            <w:r w:rsidRPr="00361DA7">
              <w:rPr>
                <w:rFonts w:ascii="Times New Roman" w:hAnsi="Times New Roman" w:cs="Times New Roman"/>
                <w:color w:val="000000"/>
                <w:sz w:val="24"/>
                <w:szCs w:val="24"/>
              </w:rPr>
              <w:t>у АКЦІОНЕРНОМУ ТОВАРИСТВІ «СКАЙ БАНК»</w:t>
            </w:r>
          </w:p>
          <w:p w14:paraId="5BCE46CC" w14:textId="54C4B53B" w:rsidR="00EA43F9" w:rsidRPr="00361DA7" w:rsidRDefault="00EA43F9" w:rsidP="00361DA7">
            <w:pPr>
              <w:spacing w:before="150" w:after="150"/>
              <w:jc w:val="center"/>
              <w:rPr>
                <w:rFonts w:ascii="Times New Roman" w:hAnsi="Times New Roman" w:cs="Times New Roman"/>
                <w:sz w:val="24"/>
                <w:szCs w:val="24"/>
              </w:rPr>
            </w:pPr>
            <w:r w:rsidRPr="00361DA7">
              <w:rPr>
                <w:rFonts w:ascii="Times New Roman" w:hAnsi="Times New Roman" w:cs="Times New Roman"/>
                <w:sz w:val="24"/>
                <w:szCs w:val="24"/>
                <w:shd w:val="clear" w:color="auto" w:fill="FFFFFF"/>
              </w:rPr>
              <w:t>Свідоцтво учасника Фонду гарантування вкладів фізичних осіб № 058 від 05.07.2018 року</w:t>
            </w:r>
            <w:r w:rsidRPr="00361DA7">
              <w:rPr>
                <w:rFonts w:ascii="Times New Roman" w:hAnsi="Times New Roman" w:cs="Times New Roman"/>
                <w:sz w:val="24"/>
                <w:szCs w:val="24"/>
              </w:rPr>
              <w:br/>
              <w:t>гарантовано Фондом</w:t>
            </w:r>
            <w:r w:rsidR="00361DA7" w:rsidRPr="00972E85">
              <w:rPr>
                <w:rFonts w:ascii="Times New Roman" w:hAnsi="Times New Roman" w:cs="Times New Roman"/>
                <w:sz w:val="24"/>
                <w:szCs w:val="24"/>
              </w:rPr>
              <w:t xml:space="preserve"> </w:t>
            </w:r>
            <w:r w:rsidR="00361DA7" w:rsidRPr="006B232B">
              <w:rPr>
                <w:rFonts w:ascii="Times New Roman" w:hAnsi="Times New Roman" w:cs="Times New Roman"/>
                <w:sz w:val="24"/>
                <w:szCs w:val="24"/>
              </w:rPr>
              <w:t xml:space="preserve">гарантування вкладів фізичних осіб (далі – Фонд) </w:t>
            </w:r>
          </w:p>
        </w:tc>
      </w:tr>
      <w:tr w:rsidR="00EA43F9" w:rsidRPr="00D56EB7" w14:paraId="6B948E15"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05DAC12D"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Обмеження гарантії</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34318A54"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D56EB7">
              <w:rPr>
                <w:rFonts w:ascii="Times New Roman" w:eastAsia="Times New Roman" w:hAnsi="Times New Roman" w:cs="Times New Roman"/>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6"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D56EB7">
              <w:rPr>
                <w:rFonts w:ascii="Times New Roman" w:eastAsia="Times New Roman" w:hAnsi="Times New Roman" w:cs="Times New Roman"/>
                <w:sz w:val="24"/>
                <w:szCs w:val="24"/>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7" w:tgtFrame="_blank" w:history="1">
              <w:r w:rsidRPr="00D56EB7">
                <w:rPr>
                  <w:rFonts w:ascii="Times New Roman" w:eastAsia="Times New Roman" w:hAnsi="Times New Roman" w:cs="Times New Roman"/>
                  <w:color w:val="000099"/>
                  <w:sz w:val="24"/>
                  <w:szCs w:val="24"/>
                  <w:u w:val="single"/>
                  <w:lang w:eastAsia="uk-UA"/>
                </w:rPr>
                <w:t> № 64/2022</w:t>
              </w:r>
            </w:hyperlink>
            <w:r w:rsidRPr="00D56EB7">
              <w:rPr>
                <w:rFonts w:ascii="Times New Roman" w:eastAsia="Times New Roman" w:hAnsi="Times New Roman" w:cs="Times New Roman"/>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8" w:tgtFrame="_blank" w:history="1">
              <w:r w:rsidRPr="00D56EB7">
                <w:rPr>
                  <w:rFonts w:ascii="Times New Roman" w:eastAsia="Times New Roman" w:hAnsi="Times New Roman" w:cs="Times New Roman"/>
                  <w:color w:val="000099"/>
                  <w:sz w:val="24"/>
                  <w:szCs w:val="24"/>
                  <w:u w:val="single"/>
                  <w:lang w:eastAsia="uk-UA"/>
                </w:rPr>
                <w:t> № 2102-IX</w:t>
              </w:r>
            </w:hyperlink>
            <w:r w:rsidRPr="00D56EB7">
              <w:rPr>
                <w:rFonts w:ascii="Times New Roman" w:eastAsia="Times New Roman" w:hAnsi="Times New Roman" w:cs="Times New Roman"/>
                <w:sz w:val="24"/>
                <w:szCs w:val="24"/>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D56EB7">
              <w:rPr>
                <w:rFonts w:ascii="Times New Roman" w:eastAsia="Times New Roman" w:hAnsi="Times New Roman" w:cs="Times New Roman"/>
                <w:sz w:val="24"/>
                <w:szCs w:val="24"/>
                <w:lang w:eastAsia="uk-UA"/>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9" w:anchor="n298" w:tgtFrame="_blank" w:history="1">
              <w:r w:rsidRPr="00D56EB7">
                <w:rPr>
                  <w:rFonts w:ascii="Times New Roman" w:eastAsia="Times New Roman" w:hAnsi="Times New Roman" w:cs="Times New Roman"/>
                  <w:color w:val="000099"/>
                  <w:sz w:val="24"/>
                  <w:szCs w:val="24"/>
                  <w:u w:val="single"/>
                  <w:lang w:eastAsia="uk-UA"/>
                </w:rPr>
                <w:t>частиною четвертою</w:t>
              </w:r>
            </w:hyperlink>
            <w:r w:rsidRPr="00D56EB7">
              <w:rPr>
                <w:rFonts w:ascii="Times New Roman" w:eastAsia="Times New Roman" w:hAnsi="Times New Roman" w:cs="Times New Roman"/>
                <w:sz w:val="24"/>
                <w:szCs w:val="24"/>
                <w:lang w:eastAsia="uk-UA"/>
              </w:rPr>
              <w:t> статті 26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Відповідно до </w:t>
            </w:r>
            <w:hyperlink r:id="rId10" w:anchor="n298" w:tgtFrame="_blank" w:history="1">
              <w:r w:rsidRPr="00D56EB7">
                <w:rPr>
                  <w:rFonts w:ascii="Times New Roman" w:eastAsia="Times New Roman" w:hAnsi="Times New Roman" w:cs="Times New Roman"/>
                  <w:color w:val="000099"/>
                  <w:sz w:val="24"/>
                  <w:szCs w:val="24"/>
                  <w:u w:val="single"/>
                  <w:lang w:eastAsia="uk-UA"/>
                </w:rPr>
                <w:t>частини четвертої</w:t>
              </w:r>
            </w:hyperlink>
            <w:r w:rsidRPr="00D56EB7">
              <w:rPr>
                <w:rFonts w:ascii="Times New Roman" w:eastAsia="Times New Roman" w:hAnsi="Times New Roman" w:cs="Times New Roman"/>
                <w:sz w:val="24"/>
                <w:szCs w:val="24"/>
                <w:lang w:eastAsia="uk-UA"/>
              </w:rPr>
              <w:t> статті 26 Закону України «Про систему гарантування вкладів фізичних осіб», не відшкодовуються кошти:</w:t>
            </w:r>
            <w:r w:rsidRPr="00D56EB7">
              <w:rPr>
                <w:rFonts w:ascii="Times New Roman" w:eastAsia="Times New Roman" w:hAnsi="Times New Roman" w:cs="Times New Roman"/>
                <w:sz w:val="24"/>
                <w:szCs w:val="24"/>
                <w:lang w:eastAsia="uk-UA"/>
              </w:rPr>
              <w:br/>
              <w:t>передані банку в довірче управління;</w:t>
            </w:r>
            <w:r w:rsidRPr="00D56EB7">
              <w:rPr>
                <w:rFonts w:ascii="Times New Roman" w:eastAsia="Times New Roman" w:hAnsi="Times New Roman" w:cs="Times New Roman"/>
                <w:sz w:val="24"/>
                <w:szCs w:val="24"/>
                <w:lang w:eastAsia="uk-UA"/>
              </w:rPr>
              <w:br/>
              <w:t>за вкладом у розмірі менше ніж 10 гривень;</w:t>
            </w:r>
            <w:r w:rsidRPr="00D56EB7">
              <w:rPr>
                <w:rFonts w:ascii="Times New Roman" w:eastAsia="Times New Roman" w:hAnsi="Times New Roman" w:cs="Times New Roman"/>
                <w:sz w:val="24"/>
                <w:szCs w:val="24"/>
                <w:lang w:eastAsia="uk-UA"/>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1"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r w:rsidRPr="00D56EB7">
              <w:rPr>
                <w:rFonts w:ascii="Times New Roman" w:eastAsia="Times New Roman" w:hAnsi="Times New Roman" w:cs="Times New Roman"/>
                <w:sz w:val="24"/>
                <w:szCs w:val="24"/>
                <w:lang w:eastAsia="uk-UA"/>
              </w:rPr>
              <w:br/>
            </w:r>
            <w:r w:rsidRPr="00D56EB7">
              <w:rPr>
                <w:rFonts w:ascii="Times New Roman" w:eastAsia="Times New Roman" w:hAnsi="Times New Roman" w:cs="Times New Roman"/>
                <w:sz w:val="24"/>
                <w:szCs w:val="24"/>
                <w:lang w:eastAsia="uk-UA"/>
              </w:rPr>
              <w:lastRenderedPageBreak/>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один рік до дня прийняття такого рішення);</w:t>
            </w:r>
            <w:r w:rsidRPr="00D56EB7">
              <w:rPr>
                <w:rFonts w:ascii="Times New Roman" w:eastAsia="Times New Roman" w:hAnsi="Times New Roman" w:cs="Times New Roman"/>
                <w:sz w:val="24"/>
                <w:szCs w:val="24"/>
                <w:lang w:eastAsia="uk-UA"/>
              </w:rPr>
              <w:br/>
              <w:t>розміщені на вклад власником істотної участі у банку;</w:t>
            </w:r>
            <w:r w:rsidRPr="00D56EB7">
              <w:rPr>
                <w:rFonts w:ascii="Times New Roman" w:eastAsia="Times New Roman" w:hAnsi="Times New Roman" w:cs="Times New Roman"/>
                <w:sz w:val="24"/>
                <w:szCs w:val="24"/>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3" w:anchor="n901" w:tgtFrame="_blank" w:history="1">
              <w:r w:rsidRPr="00D56EB7">
                <w:rPr>
                  <w:rFonts w:ascii="Times New Roman" w:eastAsia="Times New Roman" w:hAnsi="Times New Roman" w:cs="Times New Roman"/>
                  <w:color w:val="000099"/>
                  <w:sz w:val="24"/>
                  <w:szCs w:val="24"/>
                  <w:u w:val="single"/>
                  <w:lang w:eastAsia="uk-UA"/>
                </w:rPr>
                <w:t>статті 52</w:t>
              </w:r>
            </w:hyperlink>
            <w:r w:rsidRPr="00D56EB7">
              <w:rPr>
                <w:rFonts w:ascii="Times New Roman" w:eastAsia="Times New Roman" w:hAnsi="Times New Roman" w:cs="Times New Roman"/>
                <w:sz w:val="24"/>
                <w:szCs w:val="24"/>
                <w:lang w:eastAsia="uk-UA"/>
              </w:rPr>
              <w:t> Закону України «Про банки і банківську діяльність», або мають інші фінансові привілеї від банку;</w:t>
            </w:r>
            <w:r w:rsidRPr="00D56EB7">
              <w:rPr>
                <w:rFonts w:ascii="Times New Roman" w:eastAsia="Times New Roman" w:hAnsi="Times New Roman" w:cs="Times New Roman"/>
                <w:sz w:val="24"/>
                <w:szCs w:val="24"/>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D56EB7">
              <w:rPr>
                <w:rFonts w:ascii="Times New Roman" w:eastAsia="Times New Roman" w:hAnsi="Times New Roman" w:cs="Times New Roman"/>
                <w:sz w:val="24"/>
                <w:szCs w:val="24"/>
                <w:lang w:eastAsia="uk-UA"/>
              </w:rPr>
              <w:br/>
              <w:t>за вкладами у філіях іноземних банків;</w:t>
            </w:r>
            <w:r w:rsidRPr="00D56EB7">
              <w:rPr>
                <w:rFonts w:ascii="Times New Roman" w:eastAsia="Times New Roman" w:hAnsi="Times New Roman" w:cs="Times New Roman"/>
                <w:sz w:val="24"/>
                <w:szCs w:val="24"/>
                <w:lang w:eastAsia="uk-UA"/>
              </w:rPr>
              <w:br/>
              <w:t>за вкладами у банківських металах;</w:t>
            </w:r>
            <w:r w:rsidRPr="00D56EB7">
              <w:rPr>
                <w:rFonts w:ascii="Times New Roman" w:eastAsia="Times New Roman" w:hAnsi="Times New Roman" w:cs="Times New Roman"/>
                <w:sz w:val="24"/>
                <w:szCs w:val="24"/>
                <w:lang w:eastAsia="uk-UA"/>
              </w:rPr>
              <w:br/>
              <w:t>розміщені на рахунках, що перебувають під арештом за рішенням суду;</w:t>
            </w:r>
            <w:r w:rsidRPr="00D56EB7">
              <w:rPr>
                <w:rFonts w:ascii="Times New Roman" w:eastAsia="Times New Roman" w:hAnsi="Times New Roman" w:cs="Times New Roman"/>
                <w:sz w:val="24"/>
                <w:szCs w:val="24"/>
                <w:lang w:eastAsia="uk-UA"/>
              </w:rPr>
              <w:br/>
              <w:t>за вкладом, задоволення вимог за яким зупинено відповідно до </w:t>
            </w:r>
            <w:hyperlink r:id="rId14" w:tgtFrame="_blank" w:history="1">
              <w:r w:rsidRPr="00D56EB7">
                <w:rPr>
                  <w:rFonts w:ascii="Times New Roman" w:eastAsia="Times New Roman" w:hAnsi="Times New Roman" w:cs="Times New Roman"/>
                  <w:color w:val="000099"/>
                  <w:sz w:val="24"/>
                  <w:szCs w:val="24"/>
                  <w:u w:val="single"/>
                  <w:lang w:eastAsia="uk-UA"/>
                </w:rPr>
                <w:t>Закону України</w:t>
              </w:r>
            </w:hyperlink>
            <w:r w:rsidRPr="00D56EB7">
              <w:rPr>
                <w:rFonts w:ascii="Times New Roman" w:eastAsia="Times New Roman" w:hAnsi="Times New Roman" w:cs="Times New Roman"/>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56EB7">
              <w:rPr>
                <w:rFonts w:ascii="Times New Roman" w:eastAsia="Times New Roman" w:hAnsi="Times New Roman" w:cs="Times New Roman"/>
                <w:sz w:val="24"/>
                <w:szCs w:val="24"/>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15" w:tgtFrame="_blank" w:history="1">
              <w:r w:rsidRPr="00D56EB7">
                <w:rPr>
                  <w:rFonts w:ascii="Times New Roman" w:eastAsia="Times New Roman" w:hAnsi="Times New Roman" w:cs="Times New Roman"/>
                  <w:color w:val="000099"/>
                  <w:sz w:val="24"/>
                  <w:szCs w:val="24"/>
                  <w:u w:val="single"/>
                  <w:lang w:eastAsia="uk-UA"/>
                </w:rPr>
                <w:t>Законі України</w:t>
              </w:r>
            </w:hyperlink>
            <w:r w:rsidRPr="00D56EB7">
              <w:rPr>
                <w:rFonts w:ascii="Times New Roman" w:eastAsia="Times New Roman" w:hAnsi="Times New Roman" w:cs="Times New Roman"/>
                <w:sz w:val="24"/>
                <w:szCs w:val="24"/>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16" w:tgtFrame="_blank" w:history="1">
              <w:r w:rsidRPr="00D56EB7">
                <w:rPr>
                  <w:rFonts w:ascii="Times New Roman" w:eastAsia="Times New Roman" w:hAnsi="Times New Roman" w:cs="Times New Roman"/>
                  <w:color w:val="000099"/>
                  <w:sz w:val="24"/>
                  <w:szCs w:val="24"/>
                  <w:u w:val="single"/>
                  <w:lang w:eastAsia="uk-UA"/>
                </w:rPr>
                <w:t>Закону України</w:t>
              </w:r>
            </w:hyperlink>
            <w:r w:rsidRPr="00D56EB7">
              <w:rPr>
                <w:rFonts w:ascii="Times New Roman" w:eastAsia="Times New Roman" w:hAnsi="Times New Roman" w:cs="Times New Roman"/>
                <w:sz w:val="24"/>
                <w:szCs w:val="24"/>
                <w:lang w:eastAsia="uk-UA"/>
              </w:rPr>
              <w:t> «Про санкції».</w:t>
            </w:r>
          </w:p>
        </w:tc>
      </w:tr>
      <w:tr w:rsidR="00EA43F9" w:rsidRPr="00D56EB7" w14:paraId="2B7133B1"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3D1BA61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lastRenderedPageBreak/>
              <w:t>Якщо у вкладника більше одного вкладу в банку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8C011A1"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Фонд, відповідно до </w:t>
            </w:r>
            <w:hyperlink r:id="rId17" w:anchor="n291" w:tgtFrame="_blank" w:history="1">
              <w:r w:rsidRPr="00D56EB7">
                <w:rPr>
                  <w:rFonts w:ascii="Times New Roman" w:eastAsia="Times New Roman" w:hAnsi="Times New Roman" w:cs="Times New Roman"/>
                  <w:color w:val="000099"/>
                  <w:sz w:val="24"/>
                  <w:szCs w:val="24"/>
                  <w:u w:val="single"/>
                  <w:lang w:eastAsia="uk-UA"/>
                </w:rPr>
                <w:t>статті 26</w:t>
              </w:r>
            </w:hyperlink>
            <w:r w:rsidRPr="00D56EB7">
              <w:rPr>
                <w:rFonts w:ascii="Times New Roman" w:eastAsia="Times New Roman" w:hAnsi="Times New Roman" w:cs="Times New Roman"/>
                <w:sz w:val="24"/>
                <w:szCs w:val="24"/>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EA43F9" w:rsidRPr="00D56EB7" w14:paraId="108851B3" w14:textId="77777777" w:rsidTr="002669FA">
        <w:trPr>
          <w:trHeight w:val="2424"/>
        </w:trPr>
        <w:tc>
          <w:tcPr>
            <w:tcW w:w="1200" w:type="pct"/>
            <w:tcBorders>
              <w:top w:val="single" w:sz="6" w:space="0" w:color="000000"/>
              <w:left w:val="single" w:sz="6" w:space="0" w:color="000000"/>
              <w:bottom w:val="single" w:sz="6" w:space="0" w:color="000000"/>
              <w:right w:val="single" w:sz="6" w:space="0" w:color="000000"/>
            </w:tcBorders>
            <w:hideMark/>
          </w:tcPr>
          <w:p w14:paraId="30D8DDD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Період відшкодування коштів</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0AC3B1CA"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r w:rsidRPr="00D56EB7">
              <w:rPr>
                <w:rFonts w:ascii="Times New Roman" w:eastAsia="Times New Roman" w:hAnsi="Times New Roman" w:cs="Times New Roman"/>
                <w:sz w:val="24"/>
                <w:szCs w:val="24"/>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D56EB7">
              <w:rPr>
                <w:rFonts w:ascii="Times New Roman" w:eastAsia="Times New Roman" w:hAnsi="Times New Roman" w:cs="Times New Roman"/>
                <w:sz w:val="24"/>
                <w:szCs w:val="24"/>
                <w:lang w:eastAsia="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EA43F9" w:rsidRPr="00D56EB7" w14:paraId="0CD7F8F0" w14:textId="77777777" w:rsidTr="002669FA">
        <w:trPr>
          <w:trHeight w:val="2124"/>
        </w:trPr>
        <w:tc>
          <w:tcPr>
            <w:tcW w:w="1200" w:type="pct"/>
            <w:tcBorders>
              <w:top w:val="single" w:sz="6" w:space="0" w:color="000000"/>
              <w:left w:val="single" w:sz="6" w:space="0" w:color="000000"/>
              <w:bottom w:val="single" w:sz="6" w:space="0" w:color="000000"/>
              <w:right w:val="single" w:sz="6" w:space="0" w:color="000000"/>
            </w:tcBorders>
            <w:hideMark/>
          </w:tcPr>
          <w:p w14:paraId="58B30629"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lastRenderedPageBreak/>
              <w:t>Валюта відшкодування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7002D55"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19" w:anchor="n399" w:tgtFrame="_blank" w:history="1">
              <w:r w:rsidRPr="00D56EB7">
                <w:rPr>
                  <w:rFonts w:ascii="Times New Roman" w:eastAsia="Times New Roman" w:hAnsi="Times New Roman" w:cs="Times New Roman"/>
                  <w:color w:val="000099"/>
                  <w:sz w:val="24"/>
                  <w:szCs w:val="24"/>
                  <w:u w:val="single"/>
                  <w:lang w:eastAsia="uk-UA"/>
                </w:rPr>
                <w:t>статті 36</w:t>
              </w:r>
            </w:hyperlink>
            <w:r w:rsidRPr="00D56EB7">
              <w:rPr>
                <w:rFonts w:ascii="Times New Roman" w:eastAsia="Times New Roman" w:hAnsi="Times New Roman" w:cs="Times New Roman"/>
                <w:sz w:val="24"/>
                <w:szCs w:val="24"/>
                <w:lang w:eastAsia="uk-UA"/>
              </w:rPr>
              <w:t>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EA43F9" w:rsidRPr="00D56EB7" w14:paraId="13FF3323" w14:textId="77777777" w:rsidTr="002669FA">
        <w:trPr>
          <w:trHeight w:val="804"/>
        </w:trPr>
        <w:tc>
          <w:tcPr>
            <w:tcW w:w="1200" w:type="pct"/>
            <w:tcBorders>
              <w:top w:val="single" w:sz="6" w:space="0" w:color="000000"/>
              <w:left w:val="single" w:sz="6" w:space="0" w:color="000000"/>
              <w:bottom w:val="single" w:sz="6" w:space="0" w:color="000000"/>
              <w:right w:val="single" w:sz="6" w:space="0" w:color="000000"/>
            </w:tcBorders>
            <w:hideMark/>
          </w:tcPr>
          <w:p w14:paraId="5475C79C"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Контактна інформація Фонду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5777CE5"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04053, м. Київ, вулиця Січових Стрільців, 17,</w:t>
            </w:r>
            <w:r w:rsidRPr="00D56EB7">
              <w:rPr>
                <w:rFonts w:ascii="Times New Roman" w:eastAsia="Times New Roman" w:hAnsi="Times New Roman" w:cs="Times New Roman"/>
                <w:sz w:val="24"/>
                <w:szCs w:val="24"/>
                <w:lang w:eastAsia="uk-UA"/>
              </w:rPr>
              <w:br/>
              <w:t>номер телефону гарячої лінії</w:t>
            </w:r>
            <w:r w:rsidRPr="00D56EB7">
              <w:rPr>
                <w:rFonts w:ascii="Times New Roman" w:eastAsia="Times New Roman" w:hAnsi="Times New Roman" w:cs="Times New Roman"/>
                <w:sz w:val="24"/>
                <w:szCs w:val="24"/>
                <w:lang w:eastAsia="uk-UA"/>
              </w:rPr>
              <w:br/>
              <w:t>0-800-105-800,</w:t>
            </w:r>
            <w:r w:rsidRPr="00D56EB7">
              <w:rPr>
                <w:rFonts w:ascii="Times New Roman" w:eastAsia="Times New Roman" w:hAnsi="Times New Roman" w:cs="Times New Roman"/>
                <w:sz w:val="24"/>
                <w:szCs w:val="24"/>
                <w:lang w:eastAsia="uk-UA"/>
              </w:rPr>
              <w:br/>
              <w:t>(044) 333-36-55</w:t>
            </w:r>
          </w:p>
        </w:tc>
      </w:tr>
      <w:tr w:rsidR="00EA43F9" w:rsidRPr="00D56EB7" w14:paraId="2D3F4437" w14:textId="77777777" w:rsidTr="002669FA">
        <w:trPr>
          <w:trHeight w:val="360"/>
        </w:trPr>
        <w:tc>
          <w:tcPr>
            <w:tcW w:w="1200" w:type="pct"/>
            <w:tcBorders>
              <w:top w:val="single" w:sz="6" w:space="0" w:color="000000"/>
              <w:left w:val="single" w:sz="6" w:space="0" w:color="000000"/>
              <w:bottom w:val="single" w:sz="6" w:space="0" w:color="000000"/>
              <w:right w:val="single" w:sz="6" w:space="0" w:color="000000"/>
            </w:tcBorders>
            <w:hideMark/>
          </w:tcPr>
          <w:p w14:paraId="4059864E"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Докладніша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58227D7"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http://www.fg.gov.ua</w:t>
            </w:r>
          </w:p>
        </w:tc>
      </w:tr>
      <w:tr w:rsidR="00EA43F9" w:rsidRPr="00D56EB7" w14:paraId="4CB1C8CD" w14:textId="77777777" w:rsidTr="002669FA">
        <w:trPr>
          <w:trHeight w:val="516"/>
        </w:trPr>
        <w:tc>
          <w:tcPr>
            <w:tcW w:w="1200" w:type="pct"/>
            <w:tcBorders>
              <w:top w:val="single" w:sz="6" w:space="0" w:color="000000"/>
              <w:left w:val="single" w:sz="6" w:space="0" w:color="000000"/>
              <w:bottom w:val="single" w:sz="6" w:space="0" w:color="000000"/>
              <w:right w:val="single" w:sz="6" w:space="0" w:color="000000"/>
            </w:tcBorders>
            <w:hideMark/>
          </w:tcPr>
          <w:p w14:paraId="6F28B50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Підтвердження одержання вкладником</w:t>
            </w:r>
          </w:p>
        </w:tc>
        <w:tc>
          <w:tcPr>
            <w:tcW w:w="1650" w:type="pct"/>
            <w:tcBorders>
              <w:top w:val="single" w:sz="6" w:space="0" w:color="000000"/>
              <w:left w:val="nil"/>
              <w:bottom w:val="nil"/>
              <w:right w:val="nil"/>
            </w:tcBorders>
            <w:hideMark/>
          </w:tcPr>
          <w:p w14:paraId="07B63048"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____________________________</w:t>
            </w:r>
            <w:r w:rsidRPr="00D56EB7">
              <w:rPr>
                <w:rFonts w:ascii="Times New Roman" w:eastAsia="Times New Roman" w:hAnsi="Times New Roman" w:cs="Times New Roman"/>
                <w:sz w:val="24"/>
                <w:szCs w:val="24"/>
                <w:lang w:eastAsia="uk-UA"/>
              </w:rPr>
              <w:br/>
            </w:r>
            <w:r w:rsidRPr="00D56EB7">
              <w:rPr>
                <w:rFonts w:ascii="Times New Roman" w:eastAsia="Times New Roman" w:hAnsi="Times New Roman" w:cs="Times New Roman"/>
                <w:sz w:val="20"/>
                <w:szCs w:val="20"/>
                <w:lang w:eastAsia="uk-UA"/>
              </w:rPr>
              <w:t>(підпис вкладника)</w:t>
            </w:r>
          </w:p>
        </w:tc>
        <w:tc>
          <w:tcPr>
            <w:tcW w:w="2150" w:type="pct"/>
            <w:tcBorders>
              <w:top w:val="single" w:sz="6" w:space="0" w:color="000000"/>
              <w:left w:val="nil"/>
              <w:bottom w:val="nil"/>
              <w:right w:val="single" w:sz="6" w:space="0" w:color="000000"/>
            </w:tcBorders>
            <w:hideMark/>
          </w:tcPr>
          <w:p w14:paraId="7366E024"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0"/>
                <w:szCs w:val="20"/>
                <w:lang w:eastAsia="uk-UA"/>
              </w:rPr>
              <w:br/>
            </w:r>
          </w:p>
        </w:tc>
      </w:tr>
      <w:tr w:rsidR="00EA43F9" w:rsidRPr="00D56EB7" w14:paraId="29ADE352" w14:textId="77777777" w:rsidTr="002669FA">
        <w:trPr>
          <w:trHeight w:val="2760"/>
        </w:trPr>
        <w:tc>
          <w:tcPr>
            <w:tcW w:w="1200" w:type="pct"/>
            <w:tcBorders>
              <w:top w:val="single" w:sz="6" w:space="0" w:color="000000"/>
              <w:left w:val="single" w:sz="6" w:space="0" w:color="000000"/>
              <w:bottom w:val="single" w:sz="6" w:space="0" w:color="000000"/>
              <w:right w:val="single" w:sz="6" w:space="0" w:color="000000"/>
            </w:tcBorders>
            <w:hideMark/>
          </w:tcPr>
          <w:p w14:paraId="5B7146E6"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Додаткова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3B9CB02"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Терміни «вклад» та «вкладник» вживаються у значенні наведеному в </w:t>
            </w:r>
            <w:hyperlink r:id="rId21" w:tgtFrame="_blank" w:history="1">
              <w:r w:rsidRPr="00D56EB7">
                <w:rPr>
                  <w:rFonts w:ascii="Times New Roman" w:eastAsia="Times New Roman" w:hAnsi="Times New Roman" w:cs="Times New Roman"/>
                  <w:color w:val="000099"/>
                  <w:sz w:val="24"/>
                  <w:szCs w:val="24"/>
                  <w:u w:val="single"/>
                  <w:lang w:eastAsia="uk-UA"/>
                </w:rPr>
                <w:t>Законі України</w:t>
              </w:r>
            </w:hyperlink>
            <w:r w:rsidRPr="00D56EB7">
              <w:rPr>
                <w:rFonts w:ascii="Times New Roman" w:eastAsia="Times New Roman" w:hAnsi="Times New Roman" w:cs="Times New Roman"/>
                <w:sz w:val="24"/>
                <w:szCs w:val="24"/>
                <w:lang w:eastAsia="uk-UA"/>
              </w:rPr>
              <w:t> «Про систему гарантування вкладів фізичних осіб».</w:t>
            </w:r>
            <w:r w:rsidRPr="00D56EB7">
              <w:rPr>
                <w:rFonts w:ascii="Times New Roman" w:eastAsia="Times New Roman" w:hAnsi="Times New Roman" w:cs="Times New Roman"/>
                <w:sz w:val="24"/>
                <w:szCs w:val="24"/>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Додатково інформація про систему гарантування вкладів зазначається у виписці з рахунка.</w:t>
            </w:r>
            <w:r w:rsidRPr="00D56EB7">
              <w:rPr>
                <w:rFonts w:ascii="Times New Roman" w:eastAsia="Times New Roman" w:hAnsi="Times New Roman" w:cs="Times New Roman"/>
                <w:sz w:val="24"/>
                <w:szCs w:val="24"/>
                <w:lang w:eastAsia="uk-UA"/>
              </w:rPr>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D56EB7">
              <w:rPr>
                <w:rFonts w:ascii="Times New Roman" w:eastAsia="Times New Roman" w:hAnsi="Times New Roman" w:cs="Times New Roman"/>
                <w:sz w:val="24"/>
                <w:szCs w:val="24"/>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2"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p>
        </w:tc>
      </w:tr>
    </w:tbl>
    <w:p w14:paraId="6EC7A256" w14:textId="15BF1AC5" w:rsidR="00972E85" w:rsidRPr="006B232B" w:rsidRDefault="00C471AB" w:rsidP="006B232B">
      <w:pPr>
        <w:pStyle w:val="Default"/>
        <w:ind w:left="284" w:right="246"/>
        <w:jc w:val="both"/>
        <w:rPr>
          <w:lang w:val="uk-UA"/>
        </w:rPr>
      </w:pPr>
      <w:r w:rsidRPr="00972E85">
        <w:rPr>
          <w:lang w:val="uk-UA"/>
        </w:rPr>
        <w:t xml:space="preserve">(Додаток до </w:t>
      </w:r>
      <w:r w:rsidR="00972E85" w:rsidRPr="006B232B">
        <w:rPr>
          <w:sz w:val="22"/>
          <w:szCs w:val="22"/>
          <w:lang w:val="uk-UA"/>
        </w:rPr>
        <w:t xml:space="preserve">Правил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w:t>
      </w:r>
      <w:r w:rsidR="00972E85">
        <w:rPr>
          <w:sz w:val="22"/>
          <w:szCs w:val="22"/>
          <w:lang w:val="uk-UA"/>
        </w:rPr>
        <w:t>684</w:t>
      </w:r>
      <w:r w:rsidR="00972E85" w:rsidRPr="006B232B">
        <w:rPr>
          <w:sz w:val="22"/>
          <w:szCs w:val="22"/>
          <w:lang w:val="uk-UA"/>
        </w:rPr>
        <w:t xml:space="preserve"> від </w:t>
      </w:r>
      <w:r w:rsidR="00972E85">
        <w:rPr>
          <w:sz w:val="22"/>
          <w:szCs w:val="22"/>
          <w:lang w:val="uk-UA"/>
        </w:rPr>
        <w:t>10.07.2025</w:t>
      </w:r>
      <w:r w:rsidR="00972E85" w:rsidRPr="006B232B">
        <w:rPr>
          <w:sz w:val="22"/>
          <w:szCs w:val="22"/>
          <w:lang w:val="uk-UA"/>
        </w:rPr>
        <w:t>)</w:t>
      </w:r>
    </w:p>
    <w:p w14:paraId="00B0CD24" w14:textId="77777777" w:rsidR="00C471AB" w:rsidRPr="00C471AB" w:rsidRDefault="00C471AB" w:rsidP="00C471AB">
      <w:pPr>
        <w:shd w:val="clear" w:color="auto" w:fill="FFFFFF"/>
        <w:ind w:left="450" w:right="450"/>
        <w:jc w:val="center"/>
        <w:rPr>
          <w:rFonts w:ascii="Times New Roman" w:hAnsi="Times New Roman" w:cs="Times New Roman"/>
          <w:snapToGrid w:val="0"/>
        </w:rPr>
      </w:pPr>
    </w:p>
    <w:p w14:paraId="6C71B82C" w14:textId="77777777" w:rsidR="00C471AB" w:rsidRPr="00C471AB" w:rsidRDefault="00C471AB" w:rsidP="0011413A">
      <w:pPr>
        <w:pStyle w:val="a3"/>
        <w:ind w:left="5664"/>
        <w:rPr>
          <w:rFonts w:ascii="Times New Roman" w:hAnsi="Times New Roman" w:cs="Times New Roman"/>
        </w:rPr>
      </w:pPr>
    </w:p>
    <w:sectPr w:rsidR="00C471AB" w:rsidRPr="00C471AB" w:rsidSect="00B3266B">
      <w:pgSz w:w="11906" w:h="16838"/>
      <w:pgMar w:top="142"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376"/>
    <w:multiLevelType w:val="multilevel"/>
    <w:tmpl w:val="79FC4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60C6C"/>
    <w:multiLevelType w:val="hybridMultilevel"/>
    <w:tmpl w:val="F776169C"/>
    <w:lvl w:ilvl="0" w:tplc="A86233E2">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EC29DF"/>
    <w:multiLevelType w:val="hybridMultilevel"/>
    <w:tmpl w:val="E2707BB0"/>
    <w:lvl w:ilvl="0" w:tplc="41129F36">
      <w:start w:val="1"/>
      <w:numFmt w:val="decimal"/>
      <w:lvlText w:val="%1."/>
      <w:lvlJc w:val="left"/>
      <w:pPr>
        <w:ind w:left="720" w:hanging="360"/>
      </w:pPr>
      <w:rPr>
        <w:rFonts w:eastAsiaTheme="minorHAnsi" w:hint="default"/>
        <w:b w:val="0"/>
        <w:strike w:val="0"/>
        <w:dstrike w:val="0"/>
        <w:sz w:val="22"/>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2A26F4B"/>
    <w:multiLevelType w:val="multilevel"/>
    <w:tmpl w:val="BA46A29C"/>
    <w:lvl w:ilvl="0">
      <w:start w:val="1"/>
      <w:numFmt w:val="decimal"/>
      <w:lvlText w:val="%1."/>
      <w:lvlJc w:val="left"/>
      <w:pPr>
        <w:ind w:left="1211"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767A7473"/>
    <w:multiLevelType w:val="hybridMultilevel"/>
    <w:tmpl w:val="CE4CF6B8"/>
    <w:lvl w:ilvl="0" w:tplc="2BB04A7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FB"/>
    <w:rsid w:val="00007CDF"/>
    <w:rsid w:val="00010DBA"/>
    <w:rsid w:val="000122D2"/>
    <w:rsid w:val="00021902"/>
    <w:rsid w:val="0003246F"/>
    <w:rsid w:val="000659F4"/>
    <w:rsid w:val="00080A01"/>
    <w:rsid w:val="00082DD3"/>
    <w:rsid w:val="00083BF8"/>
    <w:rsid w:val="00096002"/>
    <w:rsid w:val="000A63A6"/>
    <w:rsid w:val="000C1B03"/>
    <w:rsid w:val="000C2ADF"/>
    <w:rsid w:val="000D42EA"/>
    <w:rsid w:val="000E08E8"/>
    <w:rsid w:val="00100962"/>
    <w:rsid w:val="001062B2"/>
    <w:rsid w:val="0011413A"/>
    <w:rsid w:val="00116225"/>
    <w:rsid w:val="00146D42"/>
    <w:rsid w:val="001750C9"/>
    <w:rsid w:val="00190D5A"/>
    <w:rsid w:val="00194403"/>
    <w:rsid w:val="001A6A65"/>
    <w:rsid w:val="001B004C"/>
    <w:rsid w:val="001B1F62"/>
    <w:rsid w:val="001C4E76"/>
    <w:rsid w:val="001E58E4"/>
    <w:rsid w:val="001E5EA9"/>
    <w:rsid w:val="001F2D56"/>
    <w:rsid w:val="00254993"/>
    <w:rsid w:val="00257FF2"/>
    <w:rsid w:val="00267C42"/>
    <w:rsid w:val="00287A8A"/>
    <w:rsid w:val="00290050"/>
    <w:rsid w:val="002A2D4A"/>
    <w:rsid w:val="002A629F"/>
    <w:rsid w:val="002B660F"/>
    <w:rsid w:val="002C59C7"/>
    <w:rsid w:val="002D513E"/>
    <w:rsid w:val="002E7BD2"/>
    <w:rsid w:val="002F2677"/>
    <w:rsid w:val="00300497"/>
    <w:rsid w:val="00302634"/>
    <w:rsid w:val="00303913"/>
    <w:rsid w:val="003056FA"/>
    <w:rsid w:val="00314BDE"/>
    <w:rsid w:val="003208AF"/>
    <w:rsid w:val="00324A4C"/>
    <w:rsid w:val="00324E86"/>
    <w:rsid w:val="00326CDC"/>
    <w:rsid w:val="00331F41"/>
    <w:rsid w:val="00332038"/>
    <w:rsid w:val="0034496F"/>
    <w:rsid w:val="00361DA7"/>
    <w:rsid w:val="0036700F"/>
    <w:rsid w:val="0037280D"/>
    <w:rsid w:val="003740FF"/>
    <w:rsid w:val="0038693C"/>
    <w:rsid w:val="00397A32"/>
    <w:rsid w:val="003C5035"/>
    <w:rsid w:val="003D7F32"/>
    <w:rsid w:val="003E682F"/>
    <w:rsid w:val="003E6957"/>
    <w:rsid w:val="003F1303"/>
    <w:rsid w:val="004035FD"/>
    <w:rsid w:val="00403EDF"/>
    <w:rsid w:val="00404F2C"/>
    <w:rsid w:val="00415481"/>
    <w:rsid w:val="0043673B"/>
    <w:rsid w:val="004437B2"/>
    <w:rsid w:val="00452B4A"/>
    <w:rsid w:val="00454E2D"/>
    <w:rsid w:val="004564AC"/>
    <w:rsid w:val="004776AE"/>
    <w:rsid w:val="004831A1"/>
    <w:rsid w:val="004848F3"/>
    <w:rsid w:val="00485373"/>
    <w:rsid w:val="004918DE"/>
    <w:rsid w:val="004A7725"/>
    <w:rsid w:val="004E75F7"/>
    <w:rsid w:val="005127F8"/>
    <w:rsid w:val="00513052"/>
    <w:rsid w:val="005479FB"/>
    <w:rsid w:val="00547ED1"/>
    <w:rsid w:val="00561A4D"/>
    <w:rsid w:val="005639F9"/>
    <w:rsid w:val="00576DCE"/>
    <w:rsid w:val="00580057"/>
    <w:rsid w:val="005A43A5"/>
    <w:rsid w:val="005A5AE7"/>
    <w:rsid w:val="005B7451"/>
    <w:rsid w:val="005C70AA"/>
    <w:rsid w:val="005D6A41"/>
    <w:rsid w:val="005E6DB9"/>
    <w:rsid w:val="005F0214"/>
    <w:rsid w:val="00602B7F"/>
    <w:rsid w:val="00607F8F"/>
    <w:rsid w:val="00614C9C"/>
    <w:rsid w:val="006351DD"/>
    <w:rsid w:val="0064615F"/>
    <w:rsid w:val="00647BDA"/>
    <w:rsid w:val="0065139B"/>
    <w:rsid w:val="00660838"/>
    <w:rsid w:val="0066441A"/>
    <w:rsid w:val="006737B3"/>
    <w:rsid w:val="006743AA"/>
    <w:rsid w:val="00675D6D"/>
    <w:rsid w:val="00683DF5"/>
    <w:rsid w:val="0069200B"/>
    <w:rsid w:val="006953CE"/>
    <w:rsid w:val="006A329D"/>
    <w:rsid w:val="006A4B2E"/>
    <w:rsid w:val="006B232B"/>
    <w:rsid w:val="006D13CF"/>
    <w:rsid w:val="006D18B4"/>
    <w:rsid w:val="006E3EEF"/>
    <w:rsid w:val="006E7302"/>
    <w:rsid w:val="006F1ED7"/>
    <w:rsid w:val="00703501"/>
    <w:rsid w:val="0071272D"/>
    <w:rsid w:val="00743D6E"/>
    <w:rsid w:val="00744F63"/>
    <w:rsid w:val="00752979"/>
    <w:rsid w:val="007577E5"/>
    <w:rsid w:val="0077413B"/>
    <w:rsid w:val="00774358"/>
    <w:rsid w:val="007871E6"/>
    <w:rsid w:val="00794331"/>
    <w:rsid w:val="007A51C2"/>
    <w:rsid w:val="007D664F"/>
    <w:rsid w:val="007E291D"/>
    <w:rsid w:val="007F2F8C"/>
    <w:rsid w:val="008018A6"/>
    <w:rsid w:val="008048CA"/>
    <w:rsid w:val="008120A4"/>
    <w:rsid w:val="00814FED"/>
    <w:rsid w:val="0081651E"/>
    <w:rsid w:val="00823391"/>
    <w:rsid w:val="008409A8"/>
    <w:rsid w:val="00847EDC"/>
    <w:rsid w:val="00894C00"/>
    <w:rsid w:val="008A3191"/>
    <w:rsid w:val="008B15DD"/>
    <w:rsid w:val="008B45A5"/>
    <w:rsid w:val="008B77AB"/>
    <w:rsid w:val="008D0D85"/>
    <w:rsid w:val="008D167B"/>
    <w:rsid w:val="00967649"/>
    <w:rsid w:val="00972E85"/>
    <w:rsid w:val="00976AC8"/>
    <w:rsid w:val="009770E9"/>
    <w:rsid w:val="00987274"/>
    <w:rsid w:val="00992A92"/>
    <w:rsid w:val="009930DA"/>
    <w:rsid w:val="00996A49"/>
    <w:rsid w:val="009C6E4F"/>
    <w:rsid w:val="009E312A"/>
    <w:rsid w:val="009E317F"/>
    <w:rsid w:val="00A011A6"/>
    <w:rsid w:val="00A3352D"/>
    <w:rsid w:val="00A343C6"/>
    <w:rsid w:val="00A407B0"/>
    <w:rsid w:val="00A41C53"/>
    <w:rsid w:val="00A43615"/>
    <w:rsid w:val="00A603C9"/>
    <w:rsid w:val="00A61E46"/>
    <w:rsid w:val="00A6736E"/>
    <w:rsid w:val="00A861D2"/>
    <w:rsid w:val="00A871CD"/>
    <w:rsid w:val="00AA5F23"/>
    <w:rsid w:val="00AA6394"/>
    <w:rsid w:val="00AA7A58"/>
    <w:rsid w:val="00AB4CEF"/>
    <w:rsid w:val="00AC5A01"/>
    <w:rsid w:val="00AE73BB"/>
    <w:rsid w:val="00AF01E5"/>
    <w:rsid w:val="00B275A7"/>
    <w:rsid w:val="00B3266B"/>
    <w:rsid w:val="00B701D4"/>
    <w:rsid w:val="00B812DC"/>
    <w:rsid w:val="00B81A0E"/>
    <w:rsid w:val="00B9300C"/>
    <w:rsid w:val="00BA26AF"/>
    <w:rsid w:val="00BA46D2"/>
    <w:rsid w:val="00BE1243"/>
    <w:rsid w:val="00BE415B"/>
    <w:rsid w:val="00BE5C51"/>
    <w:rsid w:val="00C050CF"/>
    <w:rsid w:val="00C20243"/>
    <w:rsid w:val="00C24DE3"/>
    <w:rsid w:val="00C47027"/>
    <w:rsid w:val="00C471AB"/>
    <w:rsid w:val="00C55D04"/>
    <w:rsid w:val="00CB5168"/>
    <w:rsid w:val="00CB7536"/>
    <w:rsid w:val="00CB7947"/>
    <w:rsid w:val="00CC66CE"/>
    <w:rsid w:val="00CC6EDD"/>
    <w:rsid w:val="00CF6AA1"/>
    <w:rsid w:val="00D00693"/>
    <w:rsid w:val="00D31A13"/>
    <w:rsid w:val="00D77E2D"/>
    <w:rsid w:val="00DD6392"/>
    <w:rsid w:val="00DD783B"/>
    <w:rsid w:val="00DE2859"/>
    <w:rsid w:val="00DF0522"/>
    <w:rsid w:val="00E01CF1"/>
    <w:rsid w:val="00E05EF8"/>
    <w:rsid w:val="00E06646"/>
    <w:rsid w:val="00E1327F"/>
    <w:rsid w:val="00E14323"/>
    <w:rsid w:val="00E26D82"/>
    <w:rsid w:val="00E35C5D"/>
    <w:rsid w:val="00E434D3"/>
    <w:rsid w:val="00E644D0"/>
    <w:rsid w:val="00E64E27"/>
    <w:rsid w:val="00EA0663"/>
    <w:rsid w:val="00EA43F9"/>
    <w:rsid w:val="00EB4C12"/>
    <w:rsid w:val="00EE06A9"/>
    <w:rsid w:val="00EE7994"/>
    <w:rsid w:val="00F05F39"/>
    <w:rsid w:val="00F121CD"/>
    <w:rsid w:val="00F133C4"/>
    <w:rsid w:val="00F47650"/>
    <w:rsid w:val="00F605C6"/>
    <w:rsid w:val="00F7649E"/>
    <w:rsid w:val="00F82425"/>
    <w:rsid w:val="00F846A6"/>
    <w:rsid w:val="00F91499"/>
    <w:rsid w:val="00FC49E1"/>
    <w:rsid w:val="00FD7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D1BD"/>
  <w15:docId w15:val="{E5578851-FE6E-4DEB-BDDC-A30E8E78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9FB"/>
    <w:pPr>
      <w:spacing w:after="0" w:line="240" w:lineRule="auto"/>
    </w:pPr>
  </w:style>
  <w:style w:type="character" w:styleId="a4">
    <w:name w:val="Hyperlink"/>
    <w:basedOn w:val="a0"/>
    <w:uiPriority w:val="99"/>
    <w:unhideWhenUsed/>
    <w:rsid w:val="00F133C4"/>
    <w:rPr>
      <w:color w:val="0000FF"/>
      <w:u w:val="single"/>
    </w:rPr>
  </w:style>
  <w:style w:type="character" w:customStyle="1" w:styleId="1">
    <w:name w:val="Незакрита згадка1"/>
    <w:basedOn w:val="a0"/>
    <w:uiPriority w:val="99"/>
    <w:semiHidden/>
    <w:unhideWhenUsed/>
    <w:rsid w:val="0081651E"/>
    <w:rPr>
      <w:color w:val="605E5C"/>
      <w:shd w:val="clear" w:color="auto" w:fill="E1DFDD"/>
    </w:rPr>
  </w:style>
  <w:style w:type="paragraph" w:styleId="a5">
    <w:name w:val="List Paragraph"/>
    <w:basedOn w:val="a"/>
    <w:link w:val="a6"/>
    <w:uiPriority w:val="34"/>
    <w:qFormat/>
    <w:rsid w:val="00EA0663"/>
    <w:pPr>
      <w:spacing w:after="0" w:line="240" w:lineRule="auto"/>
      <w:ind w:left="708"/>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EA0663"/>
    <w:rPr>
      <w:rFonts w:ascii="Times New Roman" w:eastAsia="Times New Roman" w:hAnsi="Times New Roman" w:cs="Times New Roman"/>
      <w:sz w:val="20"/>
      <w:szCs w:val="20"/>
      <w:lang w:val="ru-RU" w:eastAsia="ru-RU"/>
    </w:rPr>
  </w:style>
  <w:style w:type="paragraph" w:customStyle="1" w:styleId="Default">
    <w:name w:val="Default"/>
    <w:rsid w:val="00361DA7"/>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4356">
      <w:bodyDiv w:val="1"/>
      <w:marLeft w:val="0"/>
      <w:marRight w:val="0"/>
      <w:marTop w:val="0"/>
      <w:marBottom w:val="0"/>
      <w:divBdr>
        <w:top w:val="none" w:sz="0" w:space="0" w:color="auto"/>
        <w:left w:val="none" w:sz="0" w:space="0" w:color="auto"/>
        <w:bottom w:val="none" w:sz="0" w:space="0" w:color="auto"/>
        <w:right w:val="none" w:sz="0" w:space="0" w:color="auto"/>
      </w:divBdr>
    </w:div>
    <w:div w:id="1177424443">
      <w:bodyDiv w:val="1"/>
      <w:marLeft w:val="0"/>
      <w:marRight w:val="0"/>
      <w:marTop w:val="0"/>
      <w:marBottom w:val="0"/>
      <w:divBdr>
        <w:top w:val="none" w:sz="0" w:space="0" w:color="auto"/>
        <w:left w:val="none" w:sz="0" w:space="0" w:color="auto"/>
        <w:bottom w:val="none" w:sz="0" w:space="0" w:color="auto"/>
        <w:right w:val="none" w:sz="0" w:space="0" w:color="auto"/>
      </w:divBdr>
    </w:div>
    <w:div w:id="1400832099">
      <w:bodyDiv w:val="1"/>
      <w:marLeft w:val="0"/>
      <w:marRight w:val="0"/>
      <w:marTop w:val="0"/>
      <w:marBottom w:val="0"/>
      <w:divBdr>
        <w:top w:val="none" w:sz="0" w:space="0" w:color="auto"/>
        <w:left w:val="none" w:sz="0" w:space="0" w:color="auto"/>
        <w:bottom w:val="none" w:sz="0" w:space="0" w:color="auto"/>
        <w:right w:val="none" w:sz="0" w:space="0" w:color="auto"/>
      </w:divBdr>
    </w:div>
    <w:div w:id="1456099471">
      <w:bodyDiv w:val="1"/>
      <w:marLeft w:val="0"/>
      <w:marRight w:val="0"/>
      <w:marTop w:val="0"/>
      <w:marBottom w:val="0"/>
      <w:divBdr>
        <w:top w:val="none" w:sz="0" w:space="0" w:color="auto"/>
        <w:left w:val="none" w:sz="0" w:space="0" w:color="auto"/>
        <w:bottom w:val="none" w:sz="0" w:space="0" w:color="auto"/>
        <w:right w:val="none" w:sz="0" w:space="0" w:color="auto"/>
      </w:divBdr>
    </w:div>
    <w:div w:id="15575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13" Type="http://schemas.openxmlformats.org/officeDocument/2006/relationships/hyperlink" Target="https://zakon.rada.gov.ua/laws/show/2121-14" TargetMode="External"/><Relationship Id="rId18" Type="http://schemas.openxmlformats.org/officeDocument/2006/relationships/hyperlink" Target="https://zakon.rada.gov.ua/laws/show/2121-14" TargetMode="External"/><Relationship Id="rId3" Type="http://schemas.openxmlformats.org/officeDocument/2006/relationships/settings" Target="settings.xml"/><Relationship Id="rId21" Type="http://schemas.openxmlformats.org/officeDocument/2006/relationships/hyperlink" Target="https://zakon.rada.gov.ua/laws/show/4452-17" TargetMode="External"/><Relationship Id="rId7" Type="http://schemas.openxmlformats.org/officeDocument/2006/relationships/hyperlink" Target="https://zakon.rada.gov.ua/laws/show/64/2022"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4452-17" TargetMode="External"/><Relationship Id="rId2" Type="http://schemas.openxmlformats.org/officeDocument/2006/relationships/styles" Target="styles.xml"/><Relationship Id="rId16" Type="http://schemas.openxmlformats.org/officeDocument/2006/relationships/hyperlink" Target="https://zakon.rada.gov.ua/laws/show/1644-18" TargetMode="External"/><Relationship Id="rId20" Type="http://schemas.openxmlformats.org/officeDocument/2006/relationships/hyperlink" Target="https://zakon.rada.gov.ua/laws/show/2121-14" TargetMode="External"/><Relationship Id="rId1" Type="http://schemas.openxmlformats.org/officeDocument/2006/relationships/numbering" Target="numbering.xml"/><Relationship Id="rId6" Type="http://schemas.openxmlformats.org/officeDocument/2006/relationships/hyperlink" Target="https://zakon.rada.gov.ua/laws/show/2121-14" TargetMode="External"/><Relationship Id="rId11" Type="http://schemas.openxmlformats.org/officeDocument/2006/relationships/hyperlink" Target="https://zakon.rada.gov.ua/laws/show/2121-1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zakon.rada.gov.ua/laws/show/1932-12" TargetMode="External"/><Relationship Id="rId23" Type="http://schemas.openxmlformats.org/officeDocument/2006/relationships/fontTable" Target="fontTable.xml"/><Relationship Id="rId10" Type="http://schemas.openxmlformats.org/officeDocument/2006/relationships/hyperlink" Target="https://zakon.rada.gov.ua/laws/show/4452-17" TargetMode="External"/><Relationship Id="rId19" Type="http://schemas.openxmlformats.org/officeDocument/2006/relationships/hyperlink" Target="https://zakon.rada.gov.ua/laws/show/4452-17" TargetMode="External"/><Relationship Id="rId4" Type="http://schemas.openxmlformats.org/officeDocument/2006/relationships/webSettings" Target="webSettings.xml"/><Relationship Id="rId9" Type="http://schemas.openxmlformats.org/officeDocument/2006/relationships/hyperlink" Target="https://zakon.rada.gov.ua/laws/show/4452-17" TargetMode="External"/><Relationship Id="rId14" Type="http://schemas.openxmlformats.org/officeDocument/2006/relationships/hyperlink" Target="https://zakon.rada.gov.ua/laws/show/361-20" TargetMode="External"/><Relationship Id="rId22" Type="http://schemas.openxmlformats.org/officeDocument/2006/relationships/hyperlink" Target="https://zakon.rada.gov.ua/laws/show/212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1488</Words>
  <Characters>8482</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Кожевнікова Наталія Володимирівна</dc:creator>
  <cp:lastModifiedBy>User</cp:lastModifiedBy>
  <cp:revision>6</cp:revision>
  <cp:lastPrinted>2021-01-21T09:36:00Z</cp:lastPrinted>
  <dcterms:created xsi:type="dcterms:W3CDTF">2025-07-24T10:15:00Z</dcterms:created>
  <dcterms:modified xsi:type="dcterms:W3CDTF">2025-08-01T18:49:00Z</dcterms:modified>
</cp:coreProperties>
</file>