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77777777" w:rsidR="00F566AE" w:rsidRPr="00246B5F" w:rsidRDefault="00F566AE" w:rsidP="00A85919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 xml:space="preserve">Додаток № </w:t>
      </w:r>
      <w:r w:rsidR="007A6251" w:rsidRPr="00246B5F">
        <w:rPr>
          <w:b/>
          <w:sz w:val="22"/>
          <w:szCs w:val="22"/>
        </w:rPr>
        <w:t>7</w:t>
      </w:r>
    </w:p>
    <w:p w14:paraId="6B43F247" w14:textId="04E49D2B" w:rsidR="00AC409F" w:rsidRPr="00246B5F" w:rsidRDefault="00AC409F" w:rsidP="00AC409F">
      <w:pPr>
        <w:ind w:left="4956"/>
        <w:jc w:val="both"/>
        <w:rPr>
          <w:b/>
          <w:sz w:val="20"/>
          <w:u w:val="single"/>
        </w:rPr>
      </w:pPr>
      <w:r w:rsidRPr="009E303B">
        <w:rPr>
          <w:b/>
          <w:sz w:val="20"/>
          <w:u w:val="single"/>
        </w:rPr>
        <w:t>(нова редакція діє з «</w:t>
      </w:r>
      <w:r>
        <w:rPr>
          <w:b/>
          <w:sz w:val="20"/>
          <w:u w:val="single"/>
          <w:lang w:val="ru-RU"/>
        </w:rPr>
        <w:t>10</w:t>
      </w:r>
      <w:r w:rsidRPr="009E303B">
        <w:rPr>
          <w:b/>
          <w:sz w:val="20"/>
          <w:u w:val="single"/>
        </w:rPr>
        <w:t xml:space="preserve">» </w:t>
      </w:r>
      <w:r>
        <w:rPr>
          <w:b/>
          <w:sz w:val="20"/>
          <w:u w:val="single"/>
        </w:rPr>
        <w:t>листопада</w:t>
      </w:r>
      <w:r w:rsidRPr="009E303B">
        <w:rPr>
          <w:b/>
          <w:sz w:val="20"/>
          <w:u w:val="single"/>
        </w:rPr>
        <w:t xml:space="preserve"> 2023 р</w:t>
      </w:r>
      <w:r w:rsidR="00E676B4">
        <w:rPr>
          <w:b/>
          <w:sz w:val="20"/>
          <w:u w:val="single"/>
        </w:rPr>
        <w:t>оку</w:t>
      </w:r>
    </w:p>
    <w:p w14:paraId="28B2848E" w14:textId="77777777" w:rsidR="00AC409F" w:rsidRPr="00246B5F" w:rsidRDefault="00AC409F" w:rsidP="00AC409F">
      <w:pPr>
        <w:ind w:left="4956"/>
        <w:jc w:val="both"/>
        <w:rPr>
          <w:b/>
          <w:sz w:val="20"/>
        </w:rPr>
      </w:pPr>
      <w:r w:rsidRPr="00CE01B4">
        <w:rPr>
          <w:b/>
          <w:bCs/>
          <w:sz w:val="20"/>
        </w:rPr>
        <w:t xml:space="preserve">згідно з рішенням Правління АТ «СКАЙ БАНК» протокол № </w:t>
      </w:r>
      <w:r>
        <w:rPr>
          <w:b/>
          <w:bCs/>
          <w:sz w:val="20"/>
        </w:rPr>
        <w:t>82</w:t>
      </w:r>
      <w:r w:rsidRPr="00CE01B4">
        <w:rPr>
          <w:b/>
          <w:bCs/>
          <w:sz w:val="20"/>
        </w:rPr>
        <w:t>/</w:t>
      </w:r>
      <w:r>
        <w:rPr>
          <w:b/>
          <w:bCs/>
          <w:sz w:val="20"/>
        </w:rPr>
        <w:t>2</w:t>
      </w:r>
      <w:r w:rsidRPr="00CE01B4">
        <w:rPr>
          <w:b/>
          <w:bCs/>
          <w:sz w:val="20"/>
        </w:rPr>
        <w:t xml:space="preserve"> від </w:t>
      </w:r>
      <w:r w:rsidRPr="00CA01CA">
        <w:rPr>
          <w:b/>
          <w:bCs/>
          <w:sz w:val="20"/>
        </w:rPr>
        <w:t>«</w:t>
      </w:r>
      <w:r>
        <w:rPr>
          <w:b/>
          <w:bCs/>
          <w:sz w:val="20"/>
        </w:rPr>
        <w:t>09</w:t>
      </w:r>
      <w:r w:rsidRPr="00CA01CA">
        <w:rPr>
          <w:b/>
          <w:bCs/>
          <w:sz w:val="20"/>
        </w:rPr>
        <w:t xml:space="preserve">» </w:t>
      </w:r>
      <w:r>
        <w:rPr>
          <w:b/>
          <w:bCs/>
          <w:sz w:val="20"/>
        </w:rPr>
        <w:t>жовтня</w:t>
      </w:r>
      <w:r w:rsidRPr="00CA01CA">
        <w:rPr>
          <w:b/>
          <w:bCs/>
          <w:sz w:val="20"/>
        </w:rPr>
        <w:t xml:space="preserve"> 2023 р</w:t>
      </w:r>
      <w:r>
        <w:rPr>
          <w:b/>
          <w:bCs/>
          <w:sz w:val="20"/>
        </w:rPr>
        <w:t>.</w:t>
      </w:r>
      <w:r w:rsidRPr="00CA01CA">
        <w:rPr>
          <w:b/>
          <w:bCs/>
          <w:sz w:val="20"/>
        </w:rPr>
        <w:t>)</w:t>
      </w:r>
      <w:r>
        <w:rPr>
          <w:b/>
          <w:bCs/>
          <w:sz w:val="20"/>
        </w:rPr>
        <w:t xml:space="preserve"> </w:t>
      </w:r>
      <w:r w:rsidRPr="00246B5F">
        <w:rPr>
          <w:b/>
          <w:sz w:val="20"/>
        </w:rPr>
        <w:t>до Публічного договору про 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246B5F" w:rsidRDefault="00F566AE" w:rsidP="00F566AE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>Т А Р И Ф И</w:t>
      </w:r>
    </w:p>
    <w:p w14:paraId="6562206D" w14:textId="4F829BD6" w:rsidR="00504A82" w:rsidRPr="00FD5D7A" w:rsidRDefault="00F566AE" w:rsidP="00FD5D7A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 xml:space="preserve">на відкриття та обслуговування </w:t>
      </w:r>
      <w:r w:rsidR="001B3759" w:rsidRPr="00246B5F">
        <w:rPr>
          <w:b/>
          <w:szCs w:val="28"/>
        </w:rPr>
        <w:t>поточних</w:t>
      </w:r>
      <w:r w:rsidRPr="00246B5F">
        <w:rPr>
          <w:b/>
          <w:szCs w:val="28"/>
        </w:rPr>
        <w:t xml:space="preserve"> рахунків фізичних</w:t>
      </w:r>
      <w:r w:rsidR="00AC7E5C" w:rsidRPr="00246B5F">
        <w:rPr>
          <w:b/>
          <w:szCs w:val="28"/>
        </w:rPr>
        <w:t xml:space="preserve"> </w:t>
      </w:r>
      <w:r w:rsidRPr="00246B5F">
        <w:rPr>
          <w:b/>
          <w:szCs w:val="28"/>
        </w:rPr>
        <w:t>осіб</w:t>
      </w:r>
      <w:r w:rsidR="00AC7E5C" w:rsidRPr="00246B5F">
        <w:rPr>
          <w:b/>
          <w:szCs w:val="28"/>
        </w:rPr>
        <w:t xml:space="preserve"> </w:t>
      </w:r>
      <w:r w:rsidR="001B3759" w:rsidRPr="00246B5F">
        <w:rPr>
          <w:b/>
          <w:szCs w:val="28"/>
        </w:rPr>
        <w:t>АТ «СКАЙ БАНК» з використанням платіжної картки</w:t>
      </w:r>
      <w:r w:rsidR="00D1043A" w:rsidRPr="00246B5F">
        <w:rPr>
          <w:b/>
          <w:szCs w:val="28"/>
        </w:rPr>
        <w:t xml:space="preserve"> </w:t>
      </w:r>
      <w:bookmarkStart w:id="0" w:name="_Hlk517683150"/>
      <w:bookmarkEnd w:id="0"/>
    </w:p>
    <w:p w14:paraId="11EAF07B" w14:textId="3AD6EAE7" w:rsidR="00504A82" w:rsidRPr="00246B5F" w:rsidRDefault="00504A82" w:rsidP="001139B0">
      <w:pPr>
        <w:spacing w:line="360" w:lineRule="auto"/>
        <w:jc w:val="both"/>
        <w:rPr>
          <w:b/>
          <w:sz w:val="20"/>
        </w:rPr>
      </w:pPr>
      <w:r w:rsidRPr="00246B5F">
        <w:rPr>
          <w:sz w:val="20"/>
        </w:rPr>
        <w:t xml:space="preserve">           </w:t>
      </w:r>
    </w:p>
    <w:p w14:paraId="7D1850BB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  <w:r w:rsidRPr="00246B5F">
        <w:rPr>
          <w:b/>
          <w:sz w:val="24"/>
          <w:szCs w:val="24"/>
        </w:rPr>
        <w:t>Тарифний пакет «</w:t>
      </w:r>
      <w:r w:rsidRPr="00246B5F">
        <w:rPr>
          <w:b/>
          <w:bCs/>
          <w:sz w:val="24"/>
          <w:szCs w:val="24"/>
          <w:lang w:eastAsia="uk-UA"/>
        </w:rPr>
        <w:t>SKY</w:t>
      </w:r>
      <w:r w:rsidRPr="00246B5F" w:rsidDel="009665AE">
        <w:rPr>
          <w:b/>
          <w:sz w:val="24"/>
          <w:szCs w:val="24"/>
        </w:rPr>
        <w:t xml:space="preserve"> </w:t>
      </w:r>
      <w:r w:rsidRPr="00246B5F">
        <w:rPr>
          <w:b/>
          <w:sz w:val="24"/>
          <w:szCs w:val="24"/>
        </w:rPr>
        <w:t>Gold» (для клієнтів Банку)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426"/>
      </w:tblGrid>
      <w:tr w:rsidR="00D77AC6" w:rsidRPr="008406EC" w14:paraId="2E5307C6" w14:textId="77777777" w:rsidTr="00E843C7">
        <w:trPr>
          <w:trHeight w:val="330"/>
        </w:trPr>
        <w:tc>
          <w:tcPr>
            <w:tcW w:w="4780" w:type="dxa"/>
            <w:shd w:val="clear" w:color="auto" w:fill="auto"/>
            <w:vAlign w:val="center"/>
            <w:hideMark/>
          </w:tcPr>
          <w:p w14:paraId="689B0B87" w14:textId="77777777" w:rsidR="00D77AC6" w:rsidRPr="008406EC" w:rsidRDefault="00D77AC6" w:rsidP="00E843C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F161C93" w14:textId="77777777" w:rsidR="00D77AC6" w:rsidRPr="008406EC" w:rsidRDefault="00D77AC6" w:rsidP="00E843C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Розмір тарифу </w:t>
            </w:r>
          </w:p>
        </w:tc>
      </w:tr>
      <w:tr w:rsidR="00D77AC6" w:rsidRPr="008406EC" w14:paraId="017C0F03" w14:textId="77777777" w:rsidTr="00E843C7">
        <w:trPr>
          <w:trHeight w:val="960"/>
        </w:trPr>
        <w:tc>
          <w:tcPr>
            <w:tcW w:w="4780" w:type="dxa"/>
            <w:shd w:val="clear" w:color="auto" w:fill="auto"/>
            <w:vAlign w:val="center"/>
            <w:hideMark/>
          </w:tcPr>
          <w:p w14:paraId="425DFEA3" w14:textId="77777777" w:rsidR="00D77AC6" w:rsidRPr="008406EC" w:rsidRDefault="00D77AC6" w:rsidP="00E843C7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ОПЕРАЦІЇ ПОВЯЗАНІ З ВІДКРИТТЯМ РАХУНКУ</w:t>
            </w:r>
            <w:r>
              <w:rPr>
                <w:b/>
                <w:bCs/>
                <w:sz w:val="20"/>
                <w:lang w:eastAsia="uk-UA"/>
              </w:rPr>
              <w:t xml:space="preserve"> ТА ВИКОНАННЯМ ПЛАТІЖНИХ ОПЕРАЦІЙ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AFE8689" w14:textId="77777777" w:rsidR="00D77AC6" w:rsidRPr="008406EC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 </w:t>
            </w:r>
          </w:p>
        </w:tc>
      </w:tr>
      <w:tr w:rsidR="00D77AC6" w:rsidRPr="008406EC" w14:paraId="5CFCF386" w14:textId="77777777" w:rsidTr="00E843C7">
        <w:trPr>
          <w:trHeight w:val="355"/>
        </w:trPr>
        <w:tc>
          <w:tcPr>
            <w:tcW w:w="4780" w:type="dxa"/>
            <w:shd w:val="clear" w:color="auto" w:fill="auto"/>
            <w:vAlign w:val="center"/>
            <w:hideMark/>
          </w:tcPr>
          <w:p w14:paraId="0F58A662" w14:textId="77777777" w:rsidR="00D77AC6" w:rsidRPr="008406EC" w:rsidRDefault="00D77AC6" w:rsidP="00E843C7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6F3AB3C" w14:textId="77777777" w:rsidR="00D77AC6" w:rsidRPr="008406EC" w:rsidRDefault="00D77AC6" w:rsidP="00E843C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ГРИВНЯ, ДОЛАР США, ЄВРО</w:t>
            </w:r>
          </w:p>
        </w:tc>
      </w:tr>
      <w:tr w:rsidR="00D77AC6" w:rsidRPr="008406EC" w14:paraId="34242F80" w14:textId="77777777" w:rsidTr="00E843C7">
        <w:trPr>
          <w:trHeight w:val="686"/>
        </w:trPr>
        <w:tc>
          <w:tcPr>
            <w:tcW w:w="4780" w:type="dxa"/>
            <w:shd w:val="clear" w:color="auto" w:fill="auto"/>
            <w:vAlign w:val="center"/>
            <w:hideMark/>
          </w:tcPr>
          <w:p w14:paraId="6F175237" w14:textId="77777777" w:rsidR="00D77AC6" w:rsidRPr="00F77B65" w:rsidRDefault="00D77AC6" w:rsidP="00E843C7">
            <w:pPr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CB9EF74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Mastercard Gold з чипом</w:t>
            </w:r>
          </w:p>
        </w:tc>
      </w:tr>
      <w:tr w:rsidR="00D77AC6" w:rsidRPr="008406EC" w14:paraId="291D0065" w14:textId="77777777" w:rsidTr="00E843C7">
        <w:trPr>
          <w:trHeight w:val="837"/>
        </w:trPr>
        <w:tc>
          <w:tcPr>
            <w:tcW w:w="4780" w:type="dxa"/>
            <w:shd w:val="clear" w:color="auto" w:fill="auto"/>
            <w:vAlign w:val="center"/>
            <w:hideMark/>
          </w:tcPr>
          <w:p w14:paraId="6B3F0CCD" w14:textId="77777777" w:rsidR="00D77AC6" w:rsidRPr="00F77B65" w:rsidRDefault="00D77AC6" w:rsidP="00E843C7">
            <w:pPr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t xml:space="preserve">Видача основної картки (заміна після завершення її терміну дії)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CDB035D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 xml:space="preserve">  Включено у вартість обслуговування</w:t>
            </w:r>
          </w:p>
        </w:tc>
      </w:tr>
      <w:tr w:rsidR="00D77AC6" w:rsidRPr="008406EC" w14:paraId="3BC5DE97" w14:textId="77777777" w:rsidTr="00E843C7">
        <w:trPr>
          <w:trHeight w:val="978"/>
        </w:trPr>
        <w:tc>
          <w:tcPr>
            <w:tcW w:w="4780" w:type="dxa"/>
            <w:shd w:val="clear" w:color="auto" w:fill="auto"/>
            <w:vAlign w:val="center"/>
            <w:hideMark/>
          </w:tcPr>
          <w:p w14:paraId="58A4F509" w14:textId="77777777" w:rsidR="00D77AC6" w:rsidRPr="00F77B65" w:rsidRDefault="00D77AC6" w:rsidP="00E843C7">
            <w:pPr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t>Пакетне обслуговування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B594C03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 xml:space="preserve"> 100 грн. не стягується, якщо сума операцій в торгівельній мережі </w:t>
            </w:r>
            <w:r w:rsidRPr="00F77B65">
              <w:rPr>
                <w:sz w:val="20"/>
                <w:lang w:eastAsia="uk-UA"/>
              </w:rPr>
              <w:t xml:space="preserve">та мережі інтернет </w:t>
            </w:r>
            <w:r w:rsidRPr="00F77B65">
              <w:rPr>
                <w:sz w:val="20"/>
              </w:rPr>
              <w:t>перевищує 10 000,00 гривень в розрахунковому періоді</w:t>
            </w:r>
            <w:r w:rsidRPr="00F77B65">
              <w:rPr>
                <w:sz w:val="20"/>
                <w:vertAlign w:val="superscript"/>
              </w:rPr>
              <w:t xml:space="preserve">1  </w:t>
            </w:r>
          </w:p>
        </w:tc>
      </w:tr>
      <w:tr w:rsidR="00D77AC6" w:rsidRPr="008406EC" w14:paraId="7C0B7C43" w14:textId="77777777" w:rsidTr="00E843C7">
        <w:trPr>
          <w:trHeight w:val="850"/>
        </w:trPr>
        <w:tc>
          <w:tcPr>
            <w:tcW w:w="4780" w:type="dxa"/>
            <w:shd w:val="clear" w:color="auto" w:fill="auto"/>
            <w:vAlign w:val="center"/>
            <w:hideMark/>
          </w:tcPr>
          <w:p w14:paraId="30F915FB" w14:textId="77777777" w:rsidR="00D77AC6" w:rsidRPr="00F77B65" w:rsidRDefault="00D77AC6" w:rsidP="00E843C7">
            <w:pPr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t xml:space="preserve">Видача/заміна після завершення терміну дії  додаткової картки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ECD10D4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 xml:space="preserve"> Випуск тільки 1-ої додаткової платіжної картки до рахунку </w:t>
            </w:r>
            <w:r w:rsidRPr="00F77B65">
              <w:rPr>
                <w:sz w:val="20"/>
                <w:u w:val="single"/>
              </w:rPr>
              <w:t xml:space="preserve">у валюті основної карти </w:t>
            </w:r>
            <w:r w:rsidRPr="00F77B65">
              <w:rPr>
                <w:sz w:val="20"/>
              </w:rPr>
              <w:t>входить у вартість пакету</w:t>
            </w:r>
          </w:p>
        </w:tc>
      </w:tr>
      <w:tr w:rsidR="00D77AC6" w:rsidRPr="008406EC" w14:paraId="21E1720C" w14:textId="77777777" w:rsidTr="00E843C7">
        <w:trPr>
          <w:trHeight w:val="692"/>
        </w:trPr>
        <w:tc>
          <w:tcPr>
            <w:tcW w:w="4780" w:type="dxa"/>
            <w:shd w:val="clear" w:color="auto" w:fill="auto"/>
            <w:vAlign w:val="center"/>
            <w:hideMark/>
          </w:tcPr>
          <w:p w14:paraId="5FAB2214" w14:textId="77777777" w:rsidR="00D77AC6" w:rsidRPr="00F77B65" w:rsidRDefault="00E676B4" w:rsidP="00E843C7">
            <w:pPr>
              <w:rPr>
                <w:sz w:val="20"/>
                <w:lang w:eastAsia="uk-UA"/>
              </w:rPr>
            </w:pPr>
            <w:hyperlink r:id="rId9" w:anchor="RANGE!_ftn1" w:history="1">
              <w:r w:rsidR="00D77AC6" w:rsidRPr="00F77B65">
                <w:rPr>
                  <w:sz w:val="20"/>
                  <w:lang w:eastAsia="uk-UA"/>
                </w:rPr>
                <w:t>Обслуговування неактивної картки</w:t>
              </w:r>
            </w:hyperlink>
            <w:r w:rsidR="00D77AC6" w:rsidRPr="00F77B65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3475054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 xml:space="preserve">25 грн. або у сумі залишку на рахунку  </w:t>
            </w:r>
          </w:p>
        </w:tc>
      </w:tr>
      <w:tr w:rsidR="00D77AC6" w:rsidRPr="008406EC" w14:paraId="44ECFEA6" w14:textId="77777777" w:rsidTr="00E843C7">
        <w:trPr>
          <w:trHeight w:val="702"/>
        </w:trPr>
        <w:tc>
          <w:tcPr>
            <w:tcW w:w="4780" w:type="dxa"/>
            <w:shd w:val="clear" w:color="auto" w:fill="auto"/>
            <w:vAlign w:val="center"/>
            <w:hideMark/>
          </w:tcPr>
          <w:p w14:paraId="60E0ED6E" w14:textId="77777777" w:rsidR="00D77AC6" w:rsidRPr="00F77B65" w:rsidRDefault="00D77AC6" w:rsidP="00E843C7">
            <w:pPr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t xml:space="preserve">Заміна картки по ініціативі клієнта (при втраті, пошкодженні, вилученні банкоматом і т.д.)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0018235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 xml:space="preserve"> 100 грн.</w:t>
            </w:r>
          </w:p>
        </w:tc>
      </w:tr>
      <w:tr w:rsidR="00D77AC6" w:rsidRPr="008406EC" w14:paraId="11EE23A2" w14:textId="77777777" w:rsidTr="00E843C7">
        <w:trPr>
          <w:trHeight w:val="699"/>
        </w:trPr>
        <w:tc>
          <w:tcPr>
            <w:tcW w:w="4780" w:type="dxa"/>
            <w:shd w:val="clear" w:color="auto" w:fill="auto"/>
            <w:vAlign w:val="center"/>
            <w:hideMark/>
          </w:tcPr>
          <w:p w14:paraId="52F20683" w14:textId="1618A0E9" w:rsidR="00D77AC6" w:rsidRPr="00F77B65" w:rsidRDefault="00D77AC6" w:rsidP="00E843C7">
            <w:pPr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t>СМС-інформування (сум від 100 грн) (надання виписок у вигляді текстових повідомлень з використанням мобільного зв’язку</w:t>
            </w:r>
            <w:r w:rsidR="00F77B65" w:rsidRPr="00F77B65">
              <w:rPr>
                <w:sz w:val="20"/>
                <w:lang w:val="ru-RU" w:eastAsia="uk-UA"/>
              </w:rPr>
              <w:t>)</w:t>
            </w:r>
            <w:r w:rsidRPr="00F77B65">
              <w:rPr>
                <w:sz w:val="20"/>
                <w:lang w:eastAsia="uk-UA"/>
              </w:rPr>
              <w:t xml:space="preserve">.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9F0B21F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10 грн.</w:t>
            </w:r>
          </w:p>
        </w:tc>
      </w:tr>
      <w:tr w:rsidR="00D77AC6" w:rsidRPr="008406EC" w14:paraId="679B7A4E" w14:textId="77777777" w:rsidTr="00E843C7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77D9C58E" w14:textId="77777777" w:rsidR="00D77AC6" w:rsidRPr="00F77B65" w:rsidRDefault="00D77AC6" w:rsidP="00E843C7">
            <w:pPr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t>Конвертація валюти (% від суми операції)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87CD244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1%</w:t>
            </w:r>
          </w:p>
        </w:tc>
      </w:tr>
      <w:tr w:rsidR="00D77AC6" w:rsidRPr="008406EC" w14:paraId="5557CA66" w14:textId="77777777" w:rsidTr="00E843C7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52AFE910" w14:textId="77777777" w:rsidR="00D77AC6" w:rsidRPr="00F77B65" w:rsidRDefault="00D77AC6" w:rsidP="00E843C7">
            <w:pPr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18CE5C7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Включено у вартість обслуговування</w:t>
            </w:r>
          </w:p>
        </w:tc>
      </w:tr>
      <w:tr w:rsidR="00D77AC6" w:rsidRPr="008406EC" w14:paraId="4826CA93" w14:textId="77777777" w:rsidTr="00E843C7">
        <w:trPr>
          <w:trHeight w:val="645"/>
        </w:trPr>
        <w:tc>
          <w:tcPr>
            <w:tcW w:w="4780" w:type="dxa"/>
            <w:shd w:val="clear" w:color="auto" w:fill="auto"/>
            <w:vAlign w:val="center"/>
            <w:hideMark/>
          </w:tcPr>
          <w:p w14:paraId="23FC935B" w14:textId="77777777" w:rsidR="00D77AC6" w:rsidRPr="00F77B65" w:rsidRDefault="00D77AC6" w:rsidP="00E843C7">
            <w:pPr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t xml:space="preserve">Унесення, вилучення карток до/із стоп-списку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BADDDE8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Включено у вартість обслуговування</w:t>
            </w:r>
          </w:p>
        </w:tc>
      </w:tr>
      <w:tr w:rsidR="00D77AC6" w:rsidRPr="008406EC" w14:paraId="2D7999F4" w14:textId="77777777" w:rsidTr="00E843C7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13363336" w14:textId="77777777" w:rsidR="00D77AC6" w:rsidRPr="008406EC" w:rsidRDefault="00D77AC6" w:rsidP="00E843C7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21574EE0" w14:textId="77777777" w:rsidR="00D77AC6" w:rsidRPr="008406EC" w:rsidRDefault="00D77AC6" w:rsidP="00E843C7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 </w:t>
            </w:r>
          </w:p>
        </w:tc>
      </w:tr>
      <w:tr w:rsidR="00D77AC6" w:rsidRPr="008406EC" w14:paraId="6CA1CF6C" w14:textId="77777777" w:rsidTr="00E843C7">
        <w:trPr>
          <w:trHeight w:val="698"/>
        </w:trPr>
        <w:tc>
          <w:tcPr>
            <w:tcW w:w="4780" w:type="dxa"/>
            <w:shd w:val="clear" w:color="auto" w:fill="auto"/>
            <w:vAlign w:val="center"/>
            <w:hideMark/>
          </w:tcPr>
          <w:p w14:paraId="2D13F06C" w14:textId="77777777" w:rsidR="00D77AC6" w:rsidRPr="008406EC" w:rsidRDefault="00D77AC6" w:rsidP="00E843C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0FB1D59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 xml:space="preserve"> 1 грн./ 10 грн.</w:t>
            </w:r>
          </w:p>
        </w:tc>
      </w:tr>
      <w:tr w:rsidR="00D77AC6" w:rsidRPr="008406EC" w14:paraId="50D0258D" w14:textId="77777777" w:rsidTr="00E843C7">
        <w:trPr>
          <w:trHeight w:val="1403"/>
        </w:trPr>
        <w:tc>
          <w:tcPr>
            <w:tcW w:w="4780" w:type="dxa"/>
            <w:shd w:val="clear" w:color="auto" w:fill="auto"/>
            <w:vAlign w:val="center"/>
            <w:hideMark/>
          </w:tcPr>
          <w:p w14:paraId="169F5840" w14:textId="77777777" w:rsidR="00D77AC6" w:rsidRPr="00F77B65" w:rsidRDefault="00D77AC6" w:rsidP="00E843C7">
            <w:pPr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lastRenderedPageBreak/>
              <w:t>Зняття готівки в мережі банкоматів банків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A094605" w14:textId="516E367D" w:rsidR="00D77AC6" w:rsidRPr="00F77B65" w:rsidRDefault="00D77AC6" w:rsidP="00E676B4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4 операції або 15 000 грн. в місяць – входить у вартість обслуговування, 1,5% + 5 грн. - починаючи з п’ятої операції на місяць</w:t>
            </w:r>
          </w:p>
        </w:tc>
      </w:tr>
      <w:tr w:rsidR="00D77AC6" w:rsidRPr="008406EC" w14:paraId="202E7692" w14:textId="77777777" w:rsidTr="00E843C7">
        <w:trPr>
          <w:trHeight w:val="701"/>
        </w:trPr>
        <w:tc>
          <w:tcPr>
            <w:tcW w:w="4780" w:type="dxa"/>
            <w:shd w:val="clear" w:color="auto" w:fill="auto"/>
            <w:vAlign w:val="center"/>
            <w:hideMark/>
          </w:tcPr>
          <w:p w14:paraId="5C3D7640" w14:textId="77777777" w:rsidR="00D77AC6" w:rsidRPr="00F77B65" w:rsidRDefault="00D77AC6" w:rsidP="00E843C7">
            <w:pPr>
              <w:jc w:val="both"/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t xml:space="preserve">Зняття готівки в мережі POS терміналів АТ «СКАЙ БАНК»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CEE61E6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 xml:space="preserve"> 1% + 5 грн.</w:t>
            </w:r>
          </w:p>
        </w:tc>
      </w:tr>
      <w:tr w:rsidR="00D77AC6" w:rsidRPr="008406EC" w14:paraId="56C84B18" w14:textId="77777777" w:rsidTr="00E843C7">
        <w:trPr>
          <w:trHeight w:val="1020"/>
        </w:trPr>
        <w:tc>
          <w:tcPr>
            <w:tcW w:w="4780" w:type="dxa"/>
            <w:shd w:val="clear" w:color="auto" w:fill="auto"/>
            <w:vAlign w:val="center"/>
            <w:hideMark/>
          </w:tcPr>
          <w:p w14:paraId="3187737D" w14:textId="77777777" w:rsidR="00D77AC6" w:rsidRPr="00F77B65" w:rsidRDefault="00D77AC6" w:rsidP="00E843C7">
            <w:pPr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46661F2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1,5%+5 грн.</w:t>
            </w:r>
          </w:p>
        </w:tc>
      </w:tr>
      <w:tr w:rsidR="00D77AC6" w:rsidRPr="008406EC" w14:paraId="36C34EFE" w14:textId="77777777" w:rsidTr="00E843C7">
        <w:trPr>
          <w:trHeight w:val="843"/>
        </w:trPr>
        <w:tc>
          <w:tcPr>
            <w:tcW w:w="4780" w:type="dxa"/>
            <w:shd w:val="clear" w:color="auto" w:fill="auto"/>
            <w:vAlign w:val="center"/>
            <w:hideMark/>
          </w:tcPr>
          <w:p w14:paraId="5CF5AAD0" w14:textId="77777777" w:rsidR="00D77AC6" w:rsidRPr="00F77B65" w:rsidRDefault="00D77AC6" w:rsidP="00E843C7">
            <w:pPr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7A6D842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2% min 50 грн.</w:t>
            </w:r>
          </w:p>
        </w:tc>
      </w:tr>
      <w:tr w:rsidR="00D77AC6" w:rsidRPr="008406EC" w14:paraId="6574D4E2" w14:textId="77777777" w:rsidTr="00E843C7">
        <w:trPr>
          <w:trHeight w:val="982"/>
        </w:trPr>
        <w:tc>
          <w:tcPr>
            <w:tcW w:w="4780" w:type="dxa"/>
            <w:shd w:val="clear" w:color="auto" w:fill="auto"/>
            <w:vAlign w:val="center"/>
            <w:hideMark/>
          </w:tcPr>
          <w:p w14:paraId="7DBA3924" w14:textId="77777777" w:rsidR="00D77AC6" w:rsidRPr="00F77B65" w:rsidRDefault="00D77AC6" w:rsidP="00E843C7">
            <w:pPr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t xml:space="preserve">Зняття готівки без картки через касу Банку 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C2F163B" w14:textId="6E64BBE9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 xml:space="preserve">  Включено у вартість обслуговування</w:t>
            </w:r>
          </w:p>
        </w:tc>
      </w:tr>
      <w:tr w:rsidR="00D77AC6" w:rsidRPr="008406EC" w14:paraId="1F0107A6" w14:textId="77777777" w:rsidTr="00E843C7">
        <w:trPr>
          <w:trHeight w:val="840"/>
        </w:trPr>
        <w:tc>
          <w:tcPr>
            <w:tcW w:w="4780" w:type="dxa"/>
            <w:shd w:val="clear" w:color="auto" w:fill="auto"/>
            <w:vAlign w:val="center"/>
            <w:hideMark/>
          </w:tcPr>
          <w:p w14:paraId="4E17E141" w14:textId="77777777" w:rsidR="00D77AC6" w:rsidRPr="00F77B65" w:rsidRDefault="00D77AC6" w:rsidP="00E843C7">
            <w:pPr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05295DD2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Включено у вартість обслуговування</w:t>
            </w:r>
          </w:p>
        </w:tc>
      </w:tr>
      <w:tr w:rsidR="00D77AC6" w:rsidRPr="008406EC" w14:paraId="5D161686" w14:textId="77777777" w:rsidTr="00E843C7">
        <w:trPr>
          <w:trHeight w:val="780"/>
        </w:trPr>
        <w:tc>
          <w:tcPr>
            <w:tcW w:w="4780" w:type="dxa"/>
            <w:shd w:val="clear" w:color="auto" w:fill="auto"/>
            <w:vAlign w:val="center"/>
            <w:hideMark/>
          </w:tcPr>
          <w:p w14:paraId="058F344A" w14:textId="77777777" w:rsidR="00D77AC6" w:rsidRPr="00F77B65" w:rsidRDefault="00D77AC6" w:rsidP="00E843C7">
            <w:pPr>
              <w:rPr>
                <w:sz w:val="20"/>
                <w:lang w:eastAsia="uk-UA"/>
              </w:rPr>
            </w:pPr>
            <w:r w:rsidRPr="00F77B65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1D5AB36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1,5% + 10 грн.</w:t>
            </w:r>
          </w:p>
        </w:tc>
      </w:tr>
      <w:tr w:rsidR="00D77AC6" w:rsidRPr="008406EC" w14:paraId="7C0B564E" w14:textId="77777777" w:rsidTr="00E843C7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336AFFB4" w14:textId="77777777" w:rsidR="00D77AC6" w:rsidRPr="008406EC" w:rsidRDefault="00D77AC6" w:rsidP="00E843C7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2AE05AE2" w14:textId="77777777" w:rsidR="00D77AC6" w:rsidRPr="008406EC" w:rsidRDefault="00D77AC6" w:rsidP="00E843C7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 </w:t>
            </w:r>
          </w:p>
        </w:tc>
      </w:tr>
      <w:tr w:rsidR="00D77AC6" w:rsidRPr="008406EC" w14:paraId="6AB3802E" w14:textId="77777777" w:rsidTr="00E843C7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59FAF61B" w14:textId="77777777" w:rsidR="00D77AC6" w:rsidRPr="008406EC" w:rsidRDefault="00D77AC6" w:rsidP="00E843C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0BC048BF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Включено у вартість обслуговування</w:t>
            </w:r>
          </w:p>
        </w:tc>
      </w:tr>
      <w:tr w:rsidR="00D77AC6" w:rsidRPr="008406EC" w14:paraId="2DFC8851" w14:textId="77777777" w:rsidTr="00E843C7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034958C7" w14:textId="77777777" w:rsidR="00D77AC6" w:rsidRPr="008406EC" w:rsidRDefault="00D77AC6" w:rsidP="00E843C7">
            <w:pPr>
              <w:rPr>
                <w:b/>
                <w:bCs/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</w:t>
            </w:r>
            <w:r w:rsidRPr="008406EC">
              <w:rPr>
                <w:sz w:val="20"/>
                <w:lang w:eastAsia="uk-UA"/>
              </w:rPr>
              <w:t>ідправк</w:t>
            </w:r>
            <w:r>
              <w:rPr>
                <w:sz w:val="20"/>
                <w:lang w:eastAsia="uk-UA"/>
              </w:rPr>
              <w:t>а</w:t>
            </w:r>
            <w:r w:rsidRPr="008406EC">
              <w:rPr>
                <w:sz w:val="20"/>
                <w:lang w:eastAsia="uk-UA"/>
              </w:rPr>
              <w:t xml:space="preserve"> P2P переказів в межах АТ "СКАЙ БАНК", здійснених за допомогою мобільного застосунку</w:t>
            </w:r>
            <w:r w:rsidRPr="008406EC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FDF8BA2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Включено у вартість обслуговування</w:t>
            </w:r>
          </w:p>
        </w:tc>
      </w:tr>
      <w:tr w:rsidR="00D77AC6" w:rsidRPr="008406EC" w14:paraId="3D30DF3A" w14:textId="77777777" w:rsidTr="00E843C7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4C065A53" w14:textId="77777777" w:rsidR="00D77AC6" w:rsidRPr="008406EC" w:rsidRDefault="00D77AC6" w:rsidP="00E843C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</w:t>
            </w:r>
            <w:r w:rsidRPr="008406EC">
              <w:rPr>
                <w:sz w:val="20"/>
                <w:lang w:eastAsia="uk-UA"/>
              </w:rPr>
              <w:t>ідправк</w:t>
            </w:r>
            <w:r>
              <w:rPr>
                <w:sz w:val="20"/>
                <w:lang w:eastAsia="uk-UA"/>
              </w:rPr>
              <w:t>а</w:t>
            </w:r>
            <w:r w:rsidRPr="008406EC">
              <w:rPr>
                <w:sz w:val="20"/>
                <w:lang w:eastAsia="uk-UA"/>
              </w:rPr>
              <w:t xml:space="preserve"> P2P переказів за межі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AC40642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0,7% + 2 грн.</w:t>
            </w:r>
          </w:p>
        </w:tc>
      </w:tr>
      <w:tr w:rsidR="00D77AC6" w:rsidRPr="008406EC" w14:paraId="3F8B7C9E" w14:textId="77777777" w:rsidTr="00E843C7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16F09854" w14:textId="77777777" w:rsidR="00D77AC6" w:rsidRPr="008406EC" w:rsidRDefault="00D77AC6" w:rsidP="00E843C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О</w:t>
            </w:r>
            <w:r w:rsidRPr="008406EC">
              <w:rPr>
                <w:sz w:val="20"/>
                <w:lang w:eastAsia="uk-UA"/>
              </w:rPr>
              <w:t>тримання P2P переказів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7108358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Включено у вартість обслуговування</w:t>
            </w:r>
          </w:p>
        </w:tc>
      </w:tr>
      <w:tr w:rsidR="00D77AC6" w:rsidRPr="008406EC" w14:paraId="2F2AC5B5" w14:textId="77777777" w:rsidTr="00E843C7">
        <w:trPr>
          <w:trHeight w:val="1259"/>
        </w:trPr>
        <w:tc>
          <w:tcPr>
            <w:tcW w:w="4780" w:type="dxa"/>
            <w:shd w:val="clear" w:color="auto" w:fill="auto"/>
            <w:vAlign w:val="center"/>
            <w:hideMark/>
          </w:tcPr>
          <w:p w14:paraId="65389555" w14:textId="77777777" w:rsidR="00D77AC6" w:rsidRPr="008406EC" w:rsidRDefault="00D77AC6" w:rsidP="00E843C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Платіжні операції (</w:t>
            </w:r>
            <w:r w:rsidRPr="008406EC">
              <w:rPr>
                <w:sz w:val="20"/>
                <w:lang w:eastAsia="uk-UA"/>
              </w:rPr>
              <w:t>переказ коштів</w:t>
            </w:r>
            <w:r>
              <w:rPr>
                <w:sz w:val="20"/>
                <w:lang w:eastAsia="uk-UA"/>
              </w:rPr>
              <w:t>)</w:t>
            </w:r>
            <w:r w:rsidRPr="008406EC">
              <w:rPr>
                <w:sz w:val="20"/>
                <w:lang w:eastAsia="uk-UA"/>
              </w:rPr>
              <w:t xml:space="preserve"> на інші рахунки за межі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0C0E15DA" w14:textId="7DD2396F" w:rsidR="00572BF0" w:rsidRPr="00572BF0" w:rsidRDefault="00572BF0" w:rsidP="00572BF0">
            <w:pPr>
              <w:jc w:val="center"/>
              <w:rPr>
                <w:sz w:val="20"/>
              </w:rPr>
            </w:pPr>
            <w:r w:rsidRPr="00572BF0">
              <w:rPr>
                <w:sz w:val="20"/>
              </w:rPr>
              <w:t xml:space="preserve">В гривні </w:t>
            </w:r>
            <w:r w:rsidRPr="00572BF0">
              <w:rPr>
                <w:sz w:val="20"/>
                <w:lang w:val="ru-RU"/>
              </w:rPr>
              <w:t>0,1%</w:t>
            </w:r>
            <w:r w:rsidRPr="00572BF0">
              <w:rPr>
                <w:sz w:val="20"/>
              </w:rPr>
              <w:t xml:space="preserve"> від суми мін</w:t>
            </w:r>
            <w:r w:rsidR="00E676B4">
              <w:rPr>
                <w:sz w:val="20"/>
              </w:rPr>
              <w:t>.</w:t>
            </w:r>
            <w:r w:rsidRPr="00572BF0">
              <w:rPr>
                <w:sz w:val="20"/>
                <w:lang w:val="ru-RU"/>
              </w:rPr>
              <w:t xml:space="preserve"> 10 грн.</w:t>
            </w:r>
            <w:r w:rsidRPr="00572BF0">
              <w:rPr>
                <w:sz w:val="20"/>
              </w:rPr>
              <w:t xml:space="preserve"> макс.</w:t>
            </w:r>
            <w:r w:rsidRPr="00572BF0">
              <w:rPr>
                <w:sz w:val="20"/>
                <w:lang w:val="ru-RU"/>
              </w:rPr>
              <w:t xml:space="preserve"> 2000 грн.;</w:t>
            </w:r>
          </w:p>
          <w:p w14:paraId="46C5D936" w14:textId="363B33FE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в USD/EUR -  0,5% мін. екв. 20 USD макс. екв. 500 USD</w:t>
            </w:r>
          </w:p>
        </w:tc>
      </w:tr>
      <w:tr w:rsidR="00D77AC6" w:rsidRPr="008406EC" w14:paraId="1A8261DC" w14:textId="77777777" w:rsidTr="00E843C7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16EF8979" w14:textId="77777777" w:rsidR="00D77AC6" w:rsidRPr="008406EC" w:rsidRDefault="00D77AC6" w:rsidP="00E843C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E799CD4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Включено у вартість обслуговування</w:t>
            </w:r>
          </w:p>
        </w:tc>
      </w:tr>
      <w:tr w:rsidR="00D77AC6" w:rsidRPr="008406EC" w14:paraId="6CC5CBE8" w14:textId="77777777" w:rsidTr="00E843C7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16F0FDAE" w14:textId="77777777" w:rsidR="00D77AC6" w:rsidRPr="008406EC" w:rsidRDefault="00D77AC6" w:rsidP="00E843C7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3640BE00" w14:textId="77777777" w:rsidR="00D77AC6" w:rsidRPr="008406EC" w:rsidRDefault="00D77AC6" w:rsidP="00E843C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 </w:t>
            </w:r>
          </w:p>
        </w:tc>
      </w:tr>
      <w:tr w:rsidR="00D77AC6" w:rsidRPr="008406EC" w14:paraId="31D43CF1" w14:textId="77777777" w:rsidTr="00E843C7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14:paraId="7B2C6F2D" w14:textId="77777777" w:rsidR="00D77AC6" w:rsidRPr="008406EC" w:rsidRDefault="00D77AC6" w:rsidP="00E843C7">
            <w:pPr>
              <w:jc w:val="both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Р</w:t>
            </w:r>
            <w:r w:rsidRPr="008406EC">
              <w:rPr>
                <w:sz w:val="20"/>
                <w:lang w:eastAsia="uk-UA"/>
              </w:rPr>
              <w:t>озслідування спірних транзакцій: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2B200C3" w14:textId="77777777" w:rsidR="00D77AC6" w:rsidRPr="008406EC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 </w:t>
            </w:r>
          </w:p>
        </w:tc>
      </w:tr>
      <w:tr w:rsidR="00D77AC6" w:rsidRPr="008406EC" w14:paraId="3DBAA540" w14:textId="77777777" w:rsidTr="00E843C7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14:paraId="3632A605" w14:textId="77777777" w:rsidR="00D77AC6" w:rsidRPr="008406EC" w:rsidRDefault="00D77AC6" w:rsidP="00E843C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017D7B2" w14:textId="77777777" w:rsidR="00D77AC6" w:rsidRPr="008406EC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50 грн.</w:t>
            </w:r>
          </w:p>
        </w:tc>
      </w:tr>
      <w:tr w:rsidR="00D77AC6" w:rsidRPr="008406EC" w14:paraId="2739D543" w14:textId="77777777" w:rsidTr="00E843C7">
        <w:trPr>
          <w:trHeight w:val="1260"/>
        </w:trPr>
        <w:tc>
          <w:tcPr>
            <w:tcW w:w="4780" w:type="dxa"/>
            <w:shd w:val="clear" w:color="auto" w:fill="auto"/>
            <w:vAlign w:val="center"/>
            <w:hideMark/>
          </w:tcPr>
          <w:p w14:paraId="3C625D12" w14:textId="77777777" w:rsidR="00D77AC6" w:rsidRPr="008406EC" w:rsidRDefault="00D77AC6" w:rsidP="00E843C7">
            <w:pPr>
              <w:jc w:val="both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49946B2" w14:textId="77777777" w:rsidR="00D77AC6" w:rsidRPr="00F77B65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F77B65">
              <w:rPr>
                <w:sz w:val="20"/>
              </w:rPr>
              <w:t>Включено у вартість обслуговування</w:t>
            </w:r>
          </w:p>
        </w:tc>
      </w:tr>
      <w:tr w:rsidR="00D77AC6" w:rsidRPr="008406EC" w14:paraId="14582592" w14:textId="77777777" w:rsidTr="00E843C7">
        <w:trPr>
          <w:trHeight w:val="1064"/>
        </w:trPr>
        <w:tc>
          <w:tcPr>
            <w:tcW w:w="4780" w:type="dxa"/>
            <w:shd w:val="clear" w:color="auto" w:fill="auto"/>
            <w:vAlign w:val="center"/>
            <w:hideMark/>
          </w:tcPr>
          <w:p w14:paraId="70B72076" w14:textId="77777777" w:rsidR="00D77AC6" w:rsidRPr="008406EC" w:rsidRDefault="00D77AC6" w:rsidP="00E843C7">
            <w:pPr>
              <w:jc w:val="both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C6546C1" w14:textId="77777777" w:rsidR="00D77AC6" w:rsidRPr="008406EC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100 грн.</w:t>
            </w:r>
          </w:p>
        </w:tc>
      </w:tr>
      <w:tr w:rsidR="00D77AC6" w:rsidRPr="008406EC" w14:paraId="6D5CB86F" w14:textId="77777777" w:rsidTr="00E843C7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14A60225" w14:textId="77777777" w:rsidR="00D77AC6" w:rsidRPr="008406EC" w:rsidRDefault="00D77AC6" w:rsidP="00E843C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lastRenderedPageBreak/>
              <w:t>Постановка карти в міжнародний (паперовий) стоп-лист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FAD1072" w14:textId="77777777" w:rsidR="00D77AC6" w:rsidRPr="008406EC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D77AC6" w:rsidRPr="008406EC" w14:paraId="70DD1D49" w14:textId="77777777" w:rsidTr="00E843C7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191C5E0E" w14:textId="77777777" w:rsidR="00D77AC6" w:rsidRPr="008406EC" w:rsidRDefault="00D77AC6" w:rsidP="00E843C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0510FEE" w14:textId="77777777" w:rsidR="00D77AC6" w:rsidRPr="008406EC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100 грн.</w:t>
            </w:r>
          </w:p>
        </w:tc>
      </w:tr>
      <w:tr w:rsidR="00D77AC6" w:rsidRPr="00246B5F" w14:paraId="00DBC2A3" w14:textId="77777777" w:rsidTr="00E843C7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6DB97539" w14:textId="77777777" w:rsidR="00D77AC6" w:rsidRPr="00246B5F" w:rsidRDefault="00D77AC6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ED307B6" w14:textId="77777777" w:rsidR="00D77AC6" w:rsidRPr="00246B5F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50% річних</w:t>
            </w:r>
          </w:p>
        </w:tc>
      </w:tr>
      <w:tr w:rsidR="00D77AC6" w:rsidRPr="00246B5F" w14:paraId="5C6F6FDA" w14:textId="77777777" w:rsidTr="00E843C7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09C6A1E3" w14:textId="77777777" w:rsidR="00D77AC6" w:rsidRPr="00246B5F" w:rsidRDefault="00D77AC6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Термінов</w:t>
            </w:r>
            <w:r>
              <w:rPr>
                <w:sz w:val="20"/>
                <w:lang w:eastAsia="uk-UA"/>
              </w:rPr>
              <w:t>а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картки (до 3-х  </w:t>
            </w:r>
            <w:r>
              <w:rPr>
                <w:sz w:val="20"/>
                <w:lang w:eastAsia="uk-UA"/>
              </w:rPr>
              <w:t>робочих</w:t>
            </w:r>
            <w:r w:rsidRPr="00246B5F">
              <w:rPr>
                <w:sz w:val="20"/>
                <w:lang w:eastAsia="uk-UA"/>
              </w:rPr>
              <w:t xml:space="preserve"> днів в залежності від регіону)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43D3D8F" w14:textId="77777777" w:rsidR="00D77AC6" w:rsidRPr="00246B5F" w:rsidRDefault="00D77AC6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300 грн.</w:t>
            </w:r>
          </w:p>
        </w:tc>
      </w:tr>
      <w:tr w:rsidR="00D77AC6" w:rsidRPr="00246B5F" w14:paraId="39BAE514" w14:textId="77777777" w:rsidTr="00E843C7">
        <w:trPr>
          <w:trHeight w:val="601"/>
        </w:trPr>
        <w:tc>
          <w:tcPr>
            <w:tcW w:w="4780" w:type="dxa"/>
            <w:shd w:val="clear" w:color="auto" w:fill="auto"/>
            <w:vAlign w:val="center"/>
            <w:hideMark/>
          </w:tcPr>
          <w:p w14:paraId="3A22D8AC" w14:textId="77777777" w:rsidR="00D77AC6" w:rsidRPr="00246B5F" w:rsidRDefault="00D77AC6" w:rsidP="00E843C7">
            <w:pPr>
              <w:rPr>
                <w:sz w:val="20"/>
              </w:rPr>
            </w:pPr>
            <w:r w:rsidRPr="00246B5F">
              <w:rPr>
                <w:sz w:val="20"/>
              </w:rPr>
              <w:t>Нарахування відсотків на залишок по рахунку, в залежності від суми залишку, річних</w:t>
            </w:r>
            <w:r w:rsidRPr="00246B5F">
              <w:rPr>
                <w:sz w:val="20"/>
                <w:vertAlign w:val="superscript"/>
              </w:rPr>
              <w:t>4</w:t>
            </w:r>
            <w:r w:rsidRPr="00246B5F">
              <w:rPr>
                <w:sz w:val="20"/>
              </w:rPr>
              <w:t>: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5DF11CD" w14:textId="77777777" w:rsidR="00D77AC6" w:rsidRPr="00653731" w:rsidRDefault="00D77AC6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653731">
              <w:rPr>
                <w:bCs/>
                <w:sz w:val="20"/>
                <w:lang w:eastAsia="uk-UA"/>
              </w:rPr>
              <w:t>Не нараховуються</w:t>
            </w:r>
          </w:p>
        </w:tc>
      </w:tr>
    </w:tbl>
    <w:p w14:paraId="705D242E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 w:val="16"/>
          <w:szCs w:val="16"/>
        </w:rPr>
      </w:pPr>
    </w:p>
    <w:p w14:paraId="4041EE6C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 xml:space="preserve">1 </w:t>
      </w:r>
      <w:r w:rsidRPr="00246B5F">
        <w:rPr>
          <w:sz w:val="16"/>
          <w:szCs w:val="16"/>
        </w:rPr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</w:t>
      </w:r>
    </w:p>
    <w:p w14:paraId="3C648CDC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2 </w:t>
      </w: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787CB5C6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3 </w:t>
      </w: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635675AC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4 </w:t>
      </w: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06ED345C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54FE5DF9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502BF930" w14:textId="77777777" w:rsidR="00E53061" w:rsidRPr="00E53061" w:rsidRDefault="00E53061" w:rsidP="00E53061">
      <w:pPr>
        <w:ind w:firstLine="426"/>
        <w:jc w:val="center"/>
        <w:rPr>
          <w:sz w:val="20"/>
        </w:rPr>
      </w:pPr>
      <w:r w:rsidRPr="00E53061">
        <w:rPr>
          <w:sz w:val="20"/>
          <w:szCs w:val="24"/>
        </w:rPr>
        <w:t>Рекомендовані авторизаційні ліміти на здійснення операцій з платіжними картками</w:t>
      </w:r>
    </w:p>
    <w:p w14:paraId="4203878B" w14:textId="77777777" w:rsidR="00E53061" w:rsidRPr="00E53061" w:rsidRDefault="00E53061" w:rsidP="00E53061">
      <w:pPr>
        <w:ind w:firstLine="426"/>
        <w:jc w:val="center"/>
        <w:rPr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559"/>
        <w:gridCol w:w="1418"/>
        <w:gridCol w:w="1417"/>
        <w:gridCol w:w="1276"/>
        <w:gridCol w:w="1417"/>
        <w:gridCol w:w="1417"/>
      </w:tblGrid>
      <w:tr w:rsidR="00E53061" w:rsidRPr="00E53061" w14:paraId="535C6B77" w14:textId="77777777" w:rsidTr="00804A3C">
        <w:trPr>
          <w:trHeight w:val="51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C8EC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0EFCF04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AE598A8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451E3475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34A9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0E29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21C5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236CEF0" w14:textId="77777777" w:rsidTr="00804A3C">
        <w:trPr>
          <w:trHeight w:val="17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9976" w14:textId="77777777" w:rsidR="00E53061" w:rsidRPr="00E53061" w:rsidRDefault="00E53061" w:rsidP="00E5306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068F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4263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B0C7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697A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6D72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9FA1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Кількість, шт.</w:t>
            </w:r>
          </w:p>
        </w:tc>
      </w:tr>
      <w:tr w:rsidR="00E53061" w:rsidRPr="00E53061" w14:paraId="13D10297" w14:textId="77777777" w:rsidTr="00804A3C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92F3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Mastercard Gold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2BE0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01AD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0065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0586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AF8F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DE8A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</w:t>
            </w:r>
          </w:p>
        </w:tc>
      </w:tr>
    </w:tbl>
    <w:p w14:paraId="0D72EB57" w14:textId="77777777" w:rsidR="00E53061" w:rsidRPr="00E53061" w:rsidRDefault="00E53061" w:rsidP="00804A3C">
      <w:pPr>
        <w:rPr>
          <w:b/>
          <w:sz w:val="24"/>
          <w:szCs w:val="24"/>
        </w:rPr>
      </w:pPr>
    </w:p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1418"/>
        <w:gridCol w:w="1275"/>
        <w:gridCol w:w="1418"/>
        <w:gridCol w:w="1446"/>
      </w:tblGrid>
      <w:tr w:rsidR="00E53061" w:rsidRPr="00E53061" w14:paraId="45531C43" w14:textId="77777777" w:rsidTr="00804A3C">
        <w:trPr>
          <w:trHeight w:val="517"/>
        </w:trPr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B0DB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F093C2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054AF5B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BD8092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407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E9C4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F08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1E82F1F3" w14:textId="77777777" w:rsidTr="00804A3C">
        <w:trPr>
          <w:trHeight w:val="88"/>
        </w:trPr>
        <w:tc>
          <w:tcPr>
            <w:tcW w:w="1701" w:type="dxa"/>
            <w:vMerge/>
            <w:vAlign w:val="center"/>
            <w:hideMark/>
          </w:tcPr>
          <w:p w14:paraId="20700F6F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CC7AE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141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05A7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9C9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1A8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7B3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719AD14F" w14:textId="77777777" w:rsidTr="00804A3C">
        <w:trPr>
          <w:trHeight w:val="271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8C761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rFonts w:eastAsia="Calibri"/>
                <w:sz w:val="16"/>
                <w:szCs w:val="16"/>
              </w:rPr>
              <w:t>Mastercard Gold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58E6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1DA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206D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CBC5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35BC1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3F3B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5B5CA554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1418"/>
        <w:gridCol w:w="1275"/>
        <w:gridCol w:w="1418"/>
        <w:gridCol w:w="1446"/>
      </w:tblGrid>
      <w:tr w:rsidR="00E53061" w:rsidRPr="00E53061" w14:paraId="3A9E277B" w14:textId="77777777" w:rsidTr="00804A3C">
        <w:trPr>
          <w:trHeight w:val="517"/>
        </w:trPr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F7B6F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A6F04B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0151E4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5374105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60B47" w14:textId="77777777" w:rsidR="00E53061" w:rsidRPr="00804A3C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804A3C">
              <w:rPr>
                <w:rFonts w:eastAsia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B4795" w14:textId="77777777" w:rsidR="00E53061" w:rsidRPr="00804A3C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804A3C">
              <w:rPr>
                <w:rFonts w:eastAsia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60016" w14:textId="77777777" w:rsidR="00E53061" w:rsidRPr="00804A3C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804A3C">
              <w:rPr>
                <w:rFonts w:eastAsia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560305E0" w14:textId="77777777" w:rsidTr="00804A3C">
        <w:trPr>
          <w:trHeight w:val="108"/>
        </w:trPr>
        <w:tc>
          <w:tcPr>
            <w:tcW w:w="1701" w:type="dxa"/>
            <w:vMerge/>
            <w:vAlign w:val="center"/>
            <w:hideMark/>
          </w:tcPr>
          <w:p w14:paraId="605D6B34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69BB4" w14:textId="77777777" w:rsidR="00E53061" w:rsidRPr="00804A3C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804A3C">
              <w:rPr>
                <w:rFonts w:eastAsia="Calibri"/>
                <w:sz w:val="16"/>
                <w:szCs w:val="16"/>
              </w:rPr>
              <w:t>Сума, EUR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4538" w14:textId="77777777" w:rsidR="00E53061" w:rsidRPr="00804A3C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804A3C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C66DC" w14:textId="77777777" w:rsidR="00E53061" w:rsidRPr="00804A3C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804A3C">
              <w:rPr>
                <w:rFonts w:eastAsia="Calibri"/>
                <w:sz w:val="16"/>
                <w:szCs w:val="16"/>
              </w:rPr>
              <w:t>Сума, EUR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E6F4" w14:textId="77777777" w:rsidR="00E53061" w:rsidRPr="00804A3C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804A3C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0119" w14:textId="77777777" w:rsidR="00E53061" w:rsidRPr="00804A3C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804A3C">
              <w:rPr>
                <w:rFonts w:eastAsia="Calibri"/>
                <w:sz w:val="16"/>
                <w:szCs w:val="16"/>
              </w:rPr>
              <w:t>Сума, EUR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E97B" w14:textId="77777777" w:rsidR="00E53061" w:rsidRPr="00804A3C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804A3C">
              <w:rPr>
                <w:rFonts w:eastAsia="Calibri"/>
                <w:sz w:val="16"/>
                <w:szCs w:val="16"/>
              </w:rPr>
              <w:t>Кількість, шт.</w:t>
            </w:r>
          </w:p>
        </w:tc>
      </w:tr>
      <w:tr w:rsidR="00E53061" w:rsidRPr="00E53061" w14:paraId="28175BE2" w14:textId="77777777" w:rsidTr="00804A3C">
        <w:trPr>
          <w:trHeight w:val="271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3552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rFonts w:eastAsia="Calibri"/>
                <w:sz w:val="16"/>
                <w:szCs w:val="16"/>
              </w:rPr>
              <w:t>Mastercard Gold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B678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611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A8E04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732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F0C9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36B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232CC5D2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p w14:paraId="1CFF6458" w14:textId="77777777" w:rsidR="00504A82" w:rsidRPr="005379E3" w:rsidRDefault="00504A82" w:rsidP="00AC7E5C">
      <w:pPr>
        <w:spacing w:line="240" w:lineRule="atLeast"/>
        <w:jc w:val="center"/>
        <w:rPr>
          <w:b/>
          <w:szCs w:val="28"/>
        </w:rPr>
      </w:pPr>
    </w:p>
    <w:sectPr w:rsidR="00504A82" w:rsidRPr="005379E3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4359" w14:textId="77777777" w:rsidR="00802CFD" w:rsidRDefault="00802CFD">
      <w:r>
        <w:separator/>
      </w:r>
    </w:p>
  </w:endnote>
  <w:endnote w:type="continuationSeparator" w:id="0">
    <w:p w14:paraId="6E247CEE" w14:textId="77777777" w:rsidR="00802CFD" w:rsidRDefault="0080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A276" w14:textId="77777777" w:rsidR="00802CFD" w:rsidRDefault="00802CFD">
      <w:r>
        <w:separator/>
      </w:r>
    </w:p>
  </w:footnote>
  <w:footnote w:type="continuationSeparator" w:id="0">
    <w:p w14:paraId="47E81438" w14:textId="77777777" w:rsidR="00802CFD" w:rsidRDefault="0080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66830352">
    <w:abstractNumId w:val="13"/>
  </w:num>
  <w:num w:numId="2" w16cid:durableId="957177233">
    <w:abstractNumId w:val="13"/>
  </w:num>
  <w:num w:numId="3" w16cid:durableId="586037005">
    <w:abstractNumId w:val="10"/>
  </w:num>
  <w:num w:numId="4" w16cid:durableId="2998469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6484856">
    <w:abstractNumId w:val="31"/>
  </w:num>
  <w:num w:numId="6" w16cid:durableId="20301328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6486045">
    <w:abstractNumId w:val="30"/>
  </w:num>
  <w:num w:numId="8" w16cid:durableId="1615089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7320950">
    <w:abstractNumId w:val="29"/>
  </w:num>
  <w:num w:numId="10" w16cid:durableId="15667958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360539">
    <w:abstractNumId w:val="21"/>
  </w:num>
  <w:num w:numId="12" w16cid:durableId="4050798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3463191">
    <w:abstractNumId w:val="13"/>
  </w:num>
  <w:num w:numId="14" w16cid:durableId="823161381">
    <w:abstractNumId w:val="27"/>
  </w:num>
  <w:num w:numId="15" w16cid:durableId="1442528595">
    <w:abstractNumId w:val="19"/>
  </w:num>
  <w:num w:numId="16" w16cid:durableId="1646660636">
    <w:abstractNumId w:val="25"/>
  </w:num>
  <w:num w:numId="17" w16cid:durableId="1427193671">
    <w:abstractNumId w:val="4"/>
  </w:num>
  <w:num w:numId="18" w16cid:durableId="2040931814">
    <w:abstractNumId w:val="2"/>
  </w:num>
  <w:num w:numId="19" w16cid:durableId="1898929660">
    <w:abstractNumId w:val="8"/>
  </w:num>
  <w:num w:numId="20" w16cid:durableId="1501627642">
    <w:abstractNumId w:val="16"/>
  </w:num>
  <w:num w:numId="21" w16cid:durableId="745305881">
    <w:abstractNumId w:val="2"/>
  </w:num>
  <w:num w:numId="22" w16cid:durableId="10172729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0697794">
    <w:abstractNumId w:val="28"/>
  </w:num>
  <w:num w:numId="24" w16cid:durableId="2095470578">
    <w:abstractNumId w:val="11"/>
  </w:num>
  <w:num w:numId="25" w16cid:durableId="1345396303">
    <w:abstractNumId w:val="3"/>
  </w:num>
  <w:num w:numId="26" w16cid:durableId="1393649903">
    <w:abstractNumId w:val="17"/>
  </w:num>
  <w:num w:numId="27" w16cid:durableId="377707269">
    <w:abstractNumId w:val="5"/>
  </w:num>
  <w:num w:numId="28" w16cid:durableId="849102543">
    <w:abstractNumId w:val="22"/>
  </w:num>
  <w:num w:numId="29" w16cid:durableId="1948266755">
    <w:abstractNumId w:val="26"/>
  </w:num>
  <w:num w:numId="30" w16cid:durableId="1112825519">
    <w:abstractNumId w:val="1"/>
  </w:num>
  <w:num w:numId="31" w16cid:durableId="2073310918">
    <w:abstractNumId w:val="15"/>
  </w:num>
  <w:num w:numId="32" w16cid:durableId="2065254529">
    <w:abstractNumId w:val="9"/>
  </w:num>
  <w:num w:numId="33" w16cid:durableId="353533511">
    <w:abstractNumId w:val="12"/>
  </w:num>
  <w:num w:numId="34" w16cid:durableId="1483690371">
    <w:abstractNumId w:val="33"/>
  </w:num>
  <w:num w:numId="35" w16cid:durableId="616526226">
    <w:abstractNumId w:val="32"/>
  </w:num>
  <w:num w:numId="36" w16cid:durableId="334385512">
    <w:abstractNumId w:val="18"/>
  </w:num>
  <w:num w:numId="37" w16cid:durableId="14793031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71157991">
    <w:abstractNumId w:val="0"/>
  </w:num>
  <w:num w:numId="39" w16cid:durableId="289433662">
    <w:abstractNumId w:val="7"/>
  </w:num>
  <w:num w:numId="40" w16cid:durableId="1297837064">
    <w:abstractNumId w:val="23"/>
  </w:num>
  <w:num w:numId="41" w16cid:durableId="30542367">
    <w:abstractNumId w:val="24"/>
  </w:num>
  <w:num w:numId="42" w16cid:durableId="1386564487">
    <w:abstractNumId w:val="20"/>
  </w:num>
  <w:num w:numId="43" w16cid:durableId="79838728">
    <w:abstractNumId w:val="6"/>
  </w:num>
  <w:num w:numId="44" w16cid:durableId="16781953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961C2"/>
    <w:rsid w:val="000A1515"/>
    <w:rsid w:val="000A2A68"/>
    <w:rsid w:val="000A52C2"/>
    <w:rsid w:val="000B21B6"/>
    <w:rsid w:val="000C0C84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C1"/>
    <w:rsid w:val="00235AF4"/>
    <w:rsid w:val="002425C8"/>
    <w:rsid w:val="00245C5D"/>
    <w:rsid w:val="00246B5F"/>
    <w:rsid w:val="002560E9"/>
    <w:rsid w:val="002569FE"/>
    <w:rsid w:val="00257DF0"/>
    <w:rsid w:val="00257E37"/>
    <w:rsid w:val="00261B14"/>
    <w:rsid w:val="0026423D"/>
    <w:rsid w:val="00285A1B"/>
    <w:rsid w:val="00290CEB"/>
    <w:rsid w:val="002A3201"/>
    <w:rsid w:val="002B795C"/>
    <w:rsid w:val="002D1C6E"/>
    <w:rsid w:val="003104E7"/>
    <w:rsid w:val="00337C39"/>
    <w:rsid w:val="00340126"/>
    <w:rsid w:val="00340CC2"/>
    <w:rsid w:val="00354465"/>
    <w:rsid w:val="00365512"/>
    <w:rsid w:val="003A140D"/>
    <w:rsid w:val="003B2668"/>
    <w:rsid w:val="003C194A"/>
    <w:rsid w:val="00417BD0"/>
    <w:rsid w:val="00426625"/>
    <w:rsid w:val="00464ADC"/>
    <w:rsid w:val="00495D65"/>
    <w:rsid w:val="004A4B44"/>
    <w:rsid w:val="004A5175"/>
    <w:rsid w:val="004B5697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72BF0"/>
    <w:rsid w:val="005803C5"/>
    <w:rsid w:val="00584C3F"/>
    <w:rsid w:val="005A537D"/>
    <w:rsid w:val="005B58DD"/>
    <w:rsid w:val="005D2F77"/>
    <w:rsid w:val="005D66F3"/>
    <w:rsid w:val="00613034"/>
    <w:rsid w:val="006409FA"/>
    <w:rsid w:val="00653731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45100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02CFD"/>
    <w:rsid w:val="00804A3C"/>
    <w:rsid w:val="0081180A"/>
    <w:rsid w:val="008230EF"/>
    <w:rsid w:val="00840574"/>
    <w:rsid w:val="00897535"/>
    <w:rsid w:val="008A6C5B"/>
    <w:rsid w:val="008B1753"/>
    <w:rsid w:val="008C426B"/>
    <w:rsid w:val="008C5102"/>
    <w:rsid w:val="008D71C8"/>
    <w:rsid w:val="0090121A"/>
    <w:rsid w:val="009116FE"/>
    <w:rsid w:val="00917D9D"/>
    <w:rsid w:val="0092081F"/>
    <w:rsid w:val="00926373"/>
    <w:rsid w:val="009264FA"/>
    <w:rsid w:val="00931050"/>
    <w:rsid w:val="009432EF"/>
    <w:rsid w:val="009438F2"/>
    <w:rsid w:val="009A52D5"/>
    <w:rsid w:val="009B5FD5"/>
    <w:rsid w:val="009E18CF"/>
    <w:rsid w:val="009E1E22"/>
    <w:rsid w:val="009E303B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A62D7"/>
    <w:rsid w:val="00AC409F"/>
    <w:rsid w:val="00AC7E5C"/>
    <w:rsid w:val="00AE7448"/>
    <w:rsid w:val="00AE785A"/>
    <w:rsid w:val="00B1657A"/>
    <w:rsid w:val="00B27ED5"/>
    <w:rsid w:val="00B728AF"/>
    <w:rsid w:val="00BB3866"/>
    <w:rsid w:val="00BB5C75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A2BE2"/>
    <w:rsid w:val="00CB0206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26F7"/>
    <w:rsid w:val="00D53172"/>
    <w:rsid w:val="00D77AC6"/>
    <w:rsid w:val="00D86D30"/>
    <w:rsid w:val="00D91B12"/>
    <w:rsid w:val="00DA285A"/>
    <w:rsid w:val="00DC0CE3"/>
    <w:rsid w:val="00E02F11"/>
    <w:rsid w:val="00E05BBA"/>
    <w:rsid w:val="00E074D4"/>
    <w:rsid w:val="00E21C4E"/>
    <w:rsid w:val="00E231E7"/>
    <w:rsid w:val="00E23B5A"/>
    <w:rsid w:val="00E426B9"/>
    <w:rsid w:val="00E5111E"/>
    <w:rsid w:val="00E53061"/>
    <w:rsid w:val="00E676B4"/>
    <w:rsid w:val="00E957EB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77B65"/>
    <w:rsid w:val="00F87C82"/>
    <w:rsid w:val="00F93FF7"/>
    <w:rsid w:val="00FA78C7"/>
    <w:rsid w:val="00FB736D"/>
    <w:rsid w:val="00FD5D7A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docId w15:val="{0680E34D-8D58-4CC2-8D30-326781A8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ви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у виносці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у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и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ий текст з від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ітки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FDE67-C607-4718-9F88-82B0CFFF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839</Words>
  <Characters>5125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creator>Unknown</dc:creator>
  <cp:lastModifiedBy>Масюк Олена Олександрівна</cp:lastModifiedBy>
  <cp:revision>9</cp:revision>
  <dcterms:created xsi:type="dcterms:W3CDTF">2023-10-03T12:25:00Z</dcterms:created>
  <dcterms:modified xsi:type="dcterms:W3CDTF">2023-10-13T08:56:00Z</dcterms:modified>
</cp:coreProperties>
</file>